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721"/>
        <w:tblW w:w="4754" w:type="dxa"/>
        <w:tblLook w:val="01E0" w:firstRow="1" w:lastRow="1" w:firstColumn="1" w:lastColumn="1" w:noHBand="0" w:noVBand="0"/>
      </w:tblPr>
      <w:tblGrid>
        <w:gridCol w:w="4754"/>
      </w:tblGrid>
      <w:tr>
        <w:trPr>
          <w:trHeight w:val="1708"/>
        </w:trPr>
        <w:tc>
          <w:tcPr>
            <w:tcW w:w="4754" w:type="dxa"/>
            <w:shd w:val="clear" w:color="auto" w:fill="auto"/>
          </w:tcPr>
          <w:p>
            <w:pPr>
              <w:ind w:left="438" w:right="-508"/>
              <w:rPr>
                <w:rFonts w:ascii="Arial" w:hAnsi="Arial" w:cs="Arial"/>
                <w:b/>
                <w:sz w:val="12"/>
                <w:szCs w:val="1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22225</wp:posOffset>
                  </wp:positionH>
                  <wp:positionV relativeFrom="margin">
                    <wp:posOffset>21590</wp:posOffset>
                  </wp:positionV>
                  <wp:extent cx="2381250" cy="717550"/>
                  <wp:effectExtent l="0" t="0" r="0" b="6350"/>
                  <wp:wrapSquare wrapText="bothSides"/>
                  <wp:docPr id="1" name="Grafik 1" descr="EKUT_Logo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KUT_Logo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ind w:left="438" w:right="-508"/>
              <w:rPr>
                <w:color w:val="0000FF"/>
                <w:lang w:val="en-US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10903" w:tblpY="-575"/>
        <w:tblW w:w="0" w:type="auto"/>
        <w:tblLook w:val="04A0" w:firstRow="1" w:lastRow="0" w:firstColumn="1" w:lastColumn="0" w:noHBand="0" w:noVBand="1"/>
      </w:tblPr>
      <w:tblGrid>
        <w:gridCol w:w="5211"/>
      </w:tblGrid>
      <w:tr>
        <w:trPr>
          <w:trHeight w:val="1559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438" w:right="-508"/>
              <w:rPr>
                <w:rFonts w:ascii="Arial" w:hAnsi="Arial" w:cs="Arial"/>
                <w:b/>
                <w:color w:val="A51E37"/>
                <w:sz w:val="20"/>
                <w:szCs w:val="18"/>
              </w:rPr>
            </w:pPr>
          </w:p>
          <w:p>
            <w:pPr>
              <w:ind w:left="438" w:right="-508"/>
              <w:rPr>
                <w:rFonts w:ascii="Arial" w:hAnsi="Arial" w:cs="Arial"/>
                <w:b/>
                <w:color w:val="A51E37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51E37"/>
                <w:sz w:val="20"/>
                <w:szCs w:val="18"/>
              </w:rPr>
              <w:t xml:space="preserve">Dezernat V – International Office </w:t>
            </w:r>
          </w:p>
          <w:p>
            <w:pPr>
              <w:ind w:left="438" w:right="-508"/>
              <w:rPr>
                <w:rFonts w:ascii="Arial" w:hAnsi="Arial" w:cs="Arial"/>
                <w:color w:val="A51E37"/>
                <w:sz w:val="18"/>
                <w:szCs w:val="16"/>
              </w:rPr>
            </w:pPr>
            <w:r>
              <w:rPr>
                <w:rFonts w:ascii="Arial" w:hAnsi="Arial" w:cs="Arial"/>
                <w:color w:val="A51E37"/>
                <w:sz w:val="18"/>
                <w:szCs w:val="16"/>
              </w:rPr>
              <w:t>Abt.1 Austauschprogramme</w:t>
            </w:r>
          </w:p>
          <w:p>
            <w:pPr>
              <w:ind w:left="438" w:right="-508"/>
              <w:rPr>
                <w:rFonts w:ascii="Arial" w:hAnsi="Arial" w:cs="Arial"/>
                <w:color w:val="A51E37"/>
                <w:sz w:val="18"/>
                <w:szCs w:val="16"/>
              </w:rPr>
            </w:pPr>
            <w:r>
              <w:rPr>
                <w:rFonts w:ascii="Arial" w:hAnsi="Arial" w:cs="Arial"/>
                <w:color w:val="A51E37"/>
                <w:sz w:val="18"/>
                <w:szCs w:val="16"/>
              </w:rPr>
              <w:t xml:space="preserve">ERASMUS+ </w:t>
            </w:r>
          </w:p>
          <w:p>
            <w:pPr>
              <w:ind w:left="438" w:right="-508"/>
              <w:rPr>
                <w:rFonts w:ascii="Arial" w:hAnsi="Arial" w:cs="Arial"/>
                <w:color w:val="A51E37"/>
                <w:sz w:val="18"/>
                <w:szCs w:val="16"/>
              </w:rPr>
            </w:pPr>
            <w:r>
              <w:rPr>
                <w:rFonts w:ascii="Arial" w:hAnsi="Arial" w:cs="Arial"/>
                <w:color w:val="A51E37"/>
                <w:sz w:val="18"/>
                <w:szCs w:val="16"/>
              </w:rPr>
              <w:t>Wilhelmstraße 9, D-72074 Tübingen</w:t>
            </w:r>
          </w:p>
          <w:p>
            <w:pPr>
              <w:ind w:left="438" w:right="-508"/>
              <w:rPr>
                <w:rFonts w:ascii="Arial" w:hAnsi="Arial" w:cs="Arial"/>
                <w:color w:val="A51E37"/>
                <w:sz w:val="18"/>
                <w:szCs w:val="16"/>
              </w:rPr>
            </w:pPr>
            <w:r>
              <w:rPr>
                <w:rFonts w:ascii="Arial" w:hAnsi="Arial" w:cs="Arial"/>
                <w:color w:val="A51E37"/>
                <w:sz w:val="18"/>
                <w:szCs w:val="16"/>
              </w:rPr>
              <w:t>Tel.: +49·7071·29·76450/  29·77496</w:t>
            </w:r>
          </w:p>
          <w:p>
            <w:pPr>
              <w:ind w:left="438" w:right="-508"/>
              <w:rPr>
                <w:rFonts w:ascii="Arial" w:hAnsi="Arial" w:cs="Arial"/>
                <w:color w:val="A51E37"/>
                <w:sz w:val="18"/>
                <w:szCs w:val="18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erasmus-sms@zv.uni-tuebingen.de</w:t>
              </w:r>
            </w:hyperlink>
          </w:p>
          <w:p>
            <w:pPr>
              <w:pStyle w:val="berschrift4"/>
              <w:spacing w:after="120"/>
              <w:ind w:left="0"/>
              <w:outlineLvl w:val="3"/>
              <w:rPr>
                <w:rFonts w:ascii="Arial" w:hAnsi="Arial" w:cs="Arial"/>
                <w:color w:val="002060"/>
                <w:sz w:val="28"/>
                <w:szCs w:val="28"/>
                <w:lang w:val="de-DE"/>
              </w:rPr>
            </w:pPr>
            <w:r>
              <w:rPr>
                <w:lang w:val="de-DE"/>
              </w:rPr>
              <w:t xml:space="preserve">     </w:t>
            </w:r>
          </w:p>
        </w:tc>
      </w:tr>
    </w:tbl>
    <w:p>
      <w:pPr>
        <w:pStyle w:val="berschrift4"/>
        <w:spacing w:after="120"/>
        <w:ind w:left="0"/>
        <w:rPr>
          <w:rFonts w:ascii="Arial" w:hAnsi="Arial" w:cs="Arial"/>
          <w:color w:val="002060"/>
          <w:sz w:val="28"/>
          <w:szCs w:val="28"/>
          <w:lang w:val="de-DE"/>
        </w:rPr>
      </w:pPr>
    </w:p>
    <w:p>
      <w:pPr>
        <w:pStyle w:val="berschrift4"/>
        <w:spacing w:after="120"/>
        <w:ind w:left="0"/>
        <w:jc w:val="center"/>
        <w:rPr>
          <w:rFonts w:ascii="Arial" w:hAnsi="Arial" w:cs="Arial"/>
          <w:color w:val="002060"/>
          <w:sz w:val="28"/>
          <w:szCs w:val="28"/>
          <w:lang w:val="de-DE"/>
        </w:rPr>
      </w:pPr>
      <w:r>
        <w:rPr>
          <w:rFonts w:ascii="Arial" w:hAnsi="Arial" w:cs="Arial"/>
          <w:color w:val="002060"/>
          <w:sz w:val="28"/>
          <w:szCs w:val="28"/>
          <w:lang w:val="de-DE"/>
        </w:rPr>
        <w:t>ERASMUS+  Studierendenmobilität</w:t>
      </w:r>
    </w:p>
    <w:p>
      <w:pPr>
        <w:pStyle w:val="berschrift4"/>
        <w:numPr>
          <w:ilvl w:val="0"/>
          <w:numId w:val="10"/>
        </w:numPr>
        <w:spacing w:after="120"/>
        <w:jc w:val="center"/>
        <w:rPr>
          <w:rFonts w:ascii="Arial" w:hAnsi="Arial" w:cs="Arial"/>
          <w:b w:val="0"/>
          <w:szCs w:val="24"/>
          <w:lang w:val="de-DE"/>
        </w:rPr>
      </w:pPr>
      <w:r>
        <w:rPr>
          <w:rFonts w:ascii="Arial" w:hAnsi="Arial" w:cs="Arial"/>
          <w:b w:val="0"/>
          <w:szCs w:val="24"/>
          <w:lang w:val="de-DE"/>
        </w:rPr>
        <w:t xml:space="preserve">Bewerberliste  - </w:t>
      </w:r>
    </w:p>
    <w:p>
      <w:pPr>
        <w:pStyle w:val="Listenabsatz"/>
        <w:spacing w:after="240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Hinweise zur Nominierungsliste</w:t>
      </w:r>
    </w:p>
    <w:p>
      <w:pPr>
        <w:pStyle w:val="Listenabsatz"/>
        <w:spacing w:after="240"/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>
      <w:pPr>
        <w:pStyle w:val="Listenabsatz"/>
        <w:numPr>
          <w:ilvl w:val="1"/>
          <w:numId w:val="12"/>
        </w:numPr>
        <w:spacing w:after="240"/>
        <w:rPr>
          <w:rFonts w:ascii="Arial" w:hAnsi="Arial" w:cs="Arial"/>
          <w:color w:val="17365D" w:themeColor="text2" w:themeShade="BF"/>
          <w:sz w:val="26"/>
          <w:szCs w:val="26"/>
        </w:rPr>
      </w:pPr>
      <w:r>
        <w:rPr>
          <w:rFonts w:ascii="Arial" w:hAnsi="Arial" w:cs="Arial"/>
          <w:color w:val="17365D" w:themeColor="text2" w:themeShade="BF"/>
          <w:sz w:val="26"/>
          <w:szCs w:val="26"/>
        </w:rPr>
        <w:t xml:space="preserve">Zusendung der Liste bitte per Mail an: </w:t>
      </w:r>
      <w:hyperlink r:id="rId10" w:history="1">
        <w:r>
          <w:rPr>
            <w:rStyle w:val="Hyperlink"/>
            <w:rFonts w:ascii="Arial" w:hAnsi="Arial" w:cs="Arial"/>
            <w:b/>
            <w:sz w:val="26"/>
            <w:szCs w:val="26"/>
          </w:rPr>
          <w:t>erasmus-sms@zv.uni-tuebingen.de</w:t>
        </w:r>
      </w:hyperlink>
    </w:p>
    <w:p>
      <w:pPr>
        <w:pStyle w:val="Listenabsatz"/>
        <w:spacing w:after="240"/>
        <w:ind w:left="1440"/>
        <w:rPr>
          <w:rFonts w:ascii="Arial" w:hAnsi="Arial" w:cs="Arial"/>
          <w:color w:val="17365D" w:themeColor="text2" w:themeShade="BF"/>
          <w:sz w:val="26"/>
          <w:szCs w:val="26"/>
        </w:rPr>
      </w:pPr>
    </w:p>
    <w:p>
      <w:pPr>
        <w:pStyle w:val="Listenabsatz"/>
        <w:numPr>
          <w:ilvl w:val="1"/>
          <w:numId w:val="12"/>
        </w:numPr>
        <w:spacing w:after="240"/>
        <w:rPr>
          <w:rFonts w:ascii="Arial" w:hAnsi="Arial" w:cs="Arial"/>
          <w:color w:val="17365D" w:themeColor="text2" w:themeShade="BF"/>
          <w:sz w:val="26"/>
          <w:szCs w:val="26"/>
        </w:rPr>
      </w:pPr>
      <w:r>
        <w:rPr>
          <w:rFonts w:ascii="Arial" w:hAnsi="Arial" w:cs="Arial"/>
          <w:color w:val="17365D" w:themeColor="text2" w:themeShade="BF"/>
          <w:sz w:val="26"/>
          <w:szCs w:val="26"/>
        </w:rPr>
        <w:t xml:space="preserve">Abgabefrist der Bewerberliste:  </w:t>
      </w:r>
      <w:r>
        <w:rPr>
          <w:rFonts w:ascii="Arial" w:hAnsi="Arial" w:cs="Arial"/>
          <w:b/>
          <w:color w:val="17365D" w:themeColor="text2" w:themeShade="BF"/>
          <w:sz w:val="26"/>
          <w:szCs w:val="26"/>
        </w:rPr>
        <w:t>30. April 2022</w:t>
      </w:r>
      <w:r>
        <w:rPr>
          <w:rFonts w:ascii="Arial" w:hAnsi="Arial" w:cs="Arial"/>
          <w:color w:val="17365D" w:themeColor="text2" w:themeShade="BF"/>
          <w:sz w:val="26"/>
          <w:szCs w:val="26"/>
        </w:rPr>
        <w:t xml:space="preserve">– Für das </w:t>
      </w:r>
      <w:proofErr w:type="spellStart"/>
      <w:r>
        <w:rPr>
          <w:rFonts w:ascii="Arial" w:hAnsi="Arial" w:cs="Arial"/>
          <w:color w:val="17365D" w:themeColor="text2" w:themeShade="BF"/>
          <w:sz w:val="26"/>
          <w:szCs w:val="26"/>
        </w:rPr>
        <w:t>WiSe</w:t>
      </w:r>
      <w:proofErr w:type="spellEnd"/>
      <w:r>
        <w:rPr>
          <w:rFonts w:ascii="Arial" w:hAnsi="Arial" w:cs="Arial"/>
          <w:color w:val="17365D" w:themeColor="text2" w:themeShade="BF"/>
          <w:sz w:val="26"/>
          <w:szCs w:val="26"/>
        </w:rPr>
        <w:t xml:space="preserve">. 2022 </w:t>
      </w:r>
      <w:r>
        <w:rPr>
          <w:rFonts w:ascii="Arial" w:hAnsi="Arial" w:cs="Arial"/>
          <w:b/>
          <w:color w:val="17365D" w:themeColor="text2" w:themeShade="BF"/>
          <w:sz w:val="26"/>
          <w:szCs w:val="26"/>
          <w:u w:val="single"/>
        </w:rPr>
        <w:t>und</w:t>
      </w:r>
      <w:r>
        <w:rPr>
          <w:rFonts w:ascii="Arial" w:hAnsi="Arial" w:cs="Arial"/>
          <w:color w:val="17365D" w:themeColor="text2" w:themeShade="BF"/>
          <w:sz w:val="26"/>
          <w:szCs w:val="26"/>
        </w:rPr>
        <w:t xml:space="preserve"> das </w:t>
      </w:r>
      <w:proofErr w:type="spellStart"/>
      <w:r>
        <w:rPr>
          <w:rFonts w:ascii="Arial" w:hAnsi="Arial" w:cs="Arial"/>
          <w:color w:val="17365D" w:themeColor="text2" w:themeShade="BF"/>
          <w:sz w:val="26"/>
          <w:szCs w:val="26"/>
        </w:rPr>
        <w:t>SoSe</w:t>
      </w:r>
      <w:proofErr w:type="spellEnd"/>
      <w:r>
        <w:rPr>
          <w:rFonts w:ascii="Arial" w:hAnsi="Arial" w:cs="Arial"/>
          <w:color w:val="17365D" w:themeColor="text2" w:themeShade="BF"/>
          <w:sz w:val="26"/>
          <w:szCs w:val="26"/>
        </w:rPr>
        <w:t>. 2023.</w:t>
      </w:r>
    </w:p>
    <w:p>
      <w:pPr>
        <w:pStyle w:val="Listenabsatz"/>
        <w:spacing w:after="240"/>
        <w:rPr>
          <w:rFonts w:ascii="Arial" w:hAnsi="Arial" w:cs="Arial"/>
          <w:color w:val="17365D" w:themeColor="text2" w:themeShade="BF"/>
          <w:sz w:val="26"/>
          <w:szCs w:val="26"/>
        </w:rPr>
      </w:pPr>
    </w:p>
    <w:p>
      <w:pPr>
        <w:pStyle w:val="Listenabsatz"/>
        <w:numPr>
          <w:ilvl w:val="1"/>
          <w:numId w:val="12"/>
        </w:numPr>
        <w:spacing w:after="240"/>
        <w:rPr>
          <w:rFonts w:ascii="Arial" w:hAnsi="Arial" w:cs="Arial"/>
          <w:color w:val="17365D" w:themeColor="text2" w:themeShade="BF"/>
          <w:sz w:val="26"/>
          <w:szCs w:val="26"/>
        </w:rPr>
      </w:pPr>
      <w:r>
        <w:rPr>
          <w:rFonts w:ascii="Arial" w:hAnsi="Arial" w:cs="Arial"/>
          <w:color w:val="17365D" w:themeColor="text2" w:themeShade="BF"/>
          <w:sz w:val="26"/>
          <w:szCs w:val="26"/>
        </w:rPr>
        <w:t>Reservierung der Plätze für das Sommersemester: -ggf. als N.N.-Nominierung reservieren (aus den Erfahrungswerten der Vorjahre), falls noch nicht alle Namen bekannt sind.</w:t>
      </w:r>
    </w:p>
    <w:p>
      <w:pPr>
        <w:pStyle w:val="Listenabsatz"/>
        <w:rPr>
          <w:rFonts w:ascii="Arial" w:hAnsi="Arial" w:cs="Arial"/>
          <w:color w:val="17365D" w:themeColor="text2" w:themeShade="BF"/>
          <w:sz w:val="26"/>
          <w:szCs w:val="26"/>
        </w:rPr>
      </w:pPr>
    </w:p>
    <w:p>
      <w:pPr>
        <w:pStyle w:val="Listenabsatz"/>
        <w:numPr>
          <w:ilvl w:val="1"/>
          <w:numId w:val="12"/>
        </w:numPr>
        <w:spacing w:after="240"/>
        <w:rPr>
          <w:rFonts w:ascii="Arial" w:hAnsi="Arial" w:cs="Arial"/>
          <w:color w:val="17365D" w:themeColor="text2" w:themeShade="BF"/>
          <w:sz w:val="26"/>
          <w:szCs w:val="26"/>
        </w:rPr>
      </w:pPr>
      <w:r>
        <w:rPr>
          <w:rFonts w:ascii="Arial" w:hAnsi="Arial" w:cs="Arial"/>
          <w:color w:val="17365D" w:themeColor="text2" w:themeShade="BF"/>
          <w:sz w:val="26"/>
          <w:szCs w:val="26"/>
        </w:rPr>
        <w:t xml:space="preserve">Nachnominierungen nach dem 30.04.2022. </w:t>
      </w:r>
      <w:r>
        <w:rPr>
          <w:rFonts w:ascii="Arial" w:hAnsi="Arial" w:cs="Arial"/>
          <w:b/>
          <w:color w:val="FF0000"/>
          <w:sz w:val="26"/>
          <w:szCs w:val="26"/>
        </w:rPr>
        <w:t xml:space="preserve">Nur </w:t>
      </w:r>
      <w:r>
        <w:rPr>
          <w:rFonts w:ascii="Arial" w:hAnsi="Arial" w:cs="Arial"/>
          <w:color w:val="17365D" w:themeColor="text2" w:themeShade="BF"/>
          <w:sz w:val="26"/>
          <w:szCs w:val="26"/>
        </w:rPr>
        <w:t xml:space="preserve">nach Rücksprache mit Frau Dr. Glander, bitte vorher </w:t>
      </w:r>
      <w:proofErr w:type="gramStart"/>
      <w:r>
        <w:rPr>
          <w:rFonts w:ascii="Arial" w:hAnsi="Arial" w:cs="Arial"/>
          <w:color w:val="17365D" w:themeColor="text2" w:themeShade="BF"/>
          <w:sz w:val="26"/>
          <w:szCs w:val="26"/>
        </w:rPr>
        <w:t>abklären !</w:t>
      </w:r>
      <w:proofErr w:type="gramEnd"/>
    </w:p>
    <w:p>
      <w:pPr>
        <w:pStyle w:val="Listenabsatz"/>
        <w:spacing w:after="240"/>
        <w:rPr>
          <w:rFonts w:ascii="Arial" w:hAnsi="Arial" w:cs="Arial"/>
          <w:color w:val="17365D" w:themeColor="text2" w:themeShade="BF"/>
          <w:sz w:val="26"/>
          <w:szCs w:val="26"/>
        </w:rPr>
      </w:pPr>
    </w:p>
    <w:p>
      <w:pPr>
        <w:pStyle w:val="Listenabsatz"/>
        <w:numPr>
          <w:ilvl w:val="1"/>
          <w:numId w:val="12"/>
        </w:numPr>
        <w:spacing w:after="240"/>
        <w:rPr>
          <w:rFonts w:ascii="Arial" w:hAnsi="Arial" w:cs="Arial"/>
          <w:color w:val="17365D" w:themeColor="text2" w:themeShade="BF"/>
          <w:sz w:val="26"/>
          <w:szCs w:val="26"/>
        </w:rPr>
      </w:pPr>
      <w:r>
        <w:rPr>
          <w:rFonts w:ascii="Arial" w:hAnsi="Arial" w:cs="Arial"/>
          <w:color w:val="17365D" w:themeColor="text2" w:themeShade="BF"/>
          <w:sz w:val="26"/>
          <w:szCs w:val="26"/>
        </w:rPr>
        <w:t>Bei Änderung in der ursprünglichen Liste, bitte eine aktualisierte Liste erstellen. Email ist ausreichend.</w:t>
      </w:r>
    </w:p>
    <w:p>
      <w:pPr>
        <w:pStyle w:val="Listenabsatz"/>
        <w:spacing w:after="240"/>
        <w:ind w:left="1440"/>
        <w:rPr>
          <w:rFonts w:ascii="Arial" w:hAnsi="Arial" w:cs="Arial"/>
          <w:color w:val="17365D" w:themeColor="text2" w:themeShade="BF"/>
          <w:sz w:val="26"/>
          <w:szCs w:val="26"/>
        </w:rPr>
      </w:pPr>
    </w:p>
    <w:p>
      <w:pPr>
        <w:pStyle w:val="Listenabsatz"/>
        <w:numPr>
          <w:ilvl w:val="1"/>
          <w:numId w:val="12"/>
        </w:numPr>
        <w:spacing w:after="240"/>
        <w:rPr>
          <w:rFonts w:ascii="Arial" w:hAnsi="Arial" w:cs="Arial"/>
          <w:color w:val="17365D" w:themeColor="text2" w:themeShade="BF"/>
          <w:sz w:val="26"/>
          <w:szCs w:val="26"/>
        </w:rPr>
      </w:pPr>
      <w:r>
        <w:rPr>
          <w:rFonts w:ascii="Arial" w:hAnsi="Arial" w:cs="Arial"/>
          <w:color w:val="17365D" w:themeColor="text2" w:themeShade="BF"/>
          <w:sz w:val="26"/>
          <w:szCs w:val="26"/>
        </w:rPr>
        <w:t xml:space="preserve">Bitte benutzen Sie jeweils das aktuelle Formular (Homepage: International Office/ Fachkoordinator/Formulare) </w:t>
      </w:r>
    </w:p>
    <w:p>
      <w:pPr>
        <w:pStyle w:val="Listenabsatz"/>
        <w:spacing w:after="240"/>
        <w:ind w:left="1440"/>
        <w:rPr>
          <w:rFonts w:ascii="Arial" w:hAnsi="Arial" w:cs="Arial"/>
          <w:color w:val="17365D" w:themeColor="text2" w:themeShade="BF"/>
          <w:sz w:val="26"/>
          <w:szCs w:val="26"/>
        </w:rPr>
      </w:pPr>
    </w:p>
    <w:p>
      <w:pPr>
        <w:pStyle w:val="Listenabsatz"/>
        <w:numPr>
          <w:ilvl w:val="1"/>
          <w:numId w:val="12"/>
        </w:numPr>
        <w:spacing w:after="240"/>
        <w:rPr>
          <w:rFonts w:ascii="Arial" w:hAnsi="Arial" w:cs="Arial"/>
          <w:color w:val="17365D" w:themeColor="text2" w:themeShade="BF"/>
          <w:sz w:val="26"/>
          <w:szCs w:val="26"/>
        </w:rPr>
      </w:pPr>
      <w:r>
        <w:rPr>
          <w:rFonts w:ascii="Arial" w:hAnsi="Arial" w:cs="Arial"/>
          <w:b/>
          <w:color w:val="17365D" w:themeColor="text2" w:themeShade="BF"/>
          <w:sz w:val="26"/>
          <w:szCs w:val="26"/>
          <w:u w:val="single"/>
        </w:rPr>
        <w:t>Wichtiger Hinweis bei der Auswahl</w:t>
      </w:r>
      <w:r>
        <w:rPr>
          <w:rFonts w:ascii="Arial" w:hAnsi="Arial" w:cs="Arial"/>
          <w:b/>
          <w:color w:val="17365D" w:themeColor="text2" w:themeShade="BF"/>
          <w:sz w:val="26"/>
          <w:szCs w:val="26"/>
        </w:rPr>
        <w:t>:</w:t>
      </w:r>
      <w:r>
        <w:rPr>
          <w:rFonts w:ascii="Arial" w:hAnsi="Arial" w:cs="Arial"/>
          <w:color w:val="17365D" w:themeColor="text2" w:themeShade="BF"/>
          <w:sz w:val="26"/>
          <w:szCs w:val="26"/>
        </w:rPr>
        <w:t xml:space="preserve"> Die Studierenden sollten auf die Verbindlichkeit der Platzannahme hingewiesen werden.  Bei Rücktritten aus Krankheitsgründen ist ein Attest einzureichen. Rücktritte aus akademischen Gründen: im Fachbereich bitte abklären.   </w:t>
      </w:r>
    </w:p>
    <w:p>
      <w:pPr>
        <w:pStyle w:val="Listenabsatz"/>
        <w:numPr>
          <w:ilvl w:val="1"/>
          <w:numId w:val="12"/>
        </w:numPr>
        <w:spacing w:after="240"/>
        <w:rPr>
          <w:rFonts w:ascii="Arial" w:hAnsi="Arial" w:cs="Arial"/>
          <w:color w:val="17365D" w:themeColor="text2" w:themeShade="BF"/>
          <w:sz w:val="26"/>
          <w:szCs w:val="26"/>
        </w:rPr>
      </w:pPr>
      <w:r>
        <w:rPr>
          <w:rFonts w:ascii="Arial" w:hAnsi="Arial" w:cs="Arial"/>
          <w:b/>
          <w:color w:val="17365D" w:themeColor="text2" w:themeShade="BF"/>
          <w:sz w:val="26"/>
          <w:szCs w:val="26"/>
          <w:u w:val="single"/>
        </w:rPr>
        <w:t>Hinweis zum Brexit:</w:t>
      </w:r>
      <w:r>
        <w:rPr>
          <w:rFonts w:ascii="Arial" w:hAnsi="Arial" w:cs="Arial"/>
          <w:color w:val="17365D" w:themeColor="text2" w:themeShade="BF"/>
          <w:sz w:val="26"/>
          <w:szCs w:val="26"/>
          <w:u w:val="single"/>
        </w:rPr>
        <w:t xml:space="preserve">  </w:t>
      </w:r>
      <w:r>
        <w:rPr>
          <w:rFonts w:ascii="Arial" w:hAnsi="Arial" w:cs="Arial"/>
          <w:color w:val="17365D" w:themeColor="text2" w:themeShade="BF"/>
          <w:sz w:val="26"/>
          <w:szCs w:val="26"/>
        </w:rPr>
        <w:t xml:space="preserve"> Mobilitäten mit Finanzierung  (maximal 450 Euro/Monat) noch möglich bis März 2023.</w:t>
      </w:r>
      <w:r>
        <w:rPr>
          <w:rFonts w:ascii="Arial" w:hAnsi="Arial" w:cs="Arial"/>
          <w:b/>
          <w:color w:val="17365D" w:themeColor="text2" w:themeShade="BF"/>
          <w:sz w:val="26"/>
          <w:szCs w:val="26"/>
        </w:rPr>
        <w:t xml:space="preserve">  </w:t>
      </w:r>
    </w:p>
    <w:p>
      <w:pPr>
        <w:pStyle w:val="Listenabsatz"/>
        <w:spacing w:after="240"/>
        <w:ind w:left="1440"/>
        <w:rPr>
          <w:rFonts w:ascii="Arial" w:hAnsi="Arial" w:cs="Arial"/>
          <w:color w:val="17365D" w:themeColor="text2" w:themeShade="BF"/>
          <w:sz w:val="26"/>
          <w:szCs w:val="26"/>
        </w:rPr>
      </w:pPr>
    </w:p>
    <w:p>
      <w:pPr>
        <w:pStyle w:val="Listenabsatz"/>
        <w:numPr>
          <w:ilvl w:val="0"/>
          <w:numId w:val="10"/>
        </w:numPr>
        <w:spacing w:after="240"/>
        <w:jc w:val="center"/>
        <w:rPr>
          <w:rFonts w:ascii="Arial" w:hAnsi="Arial" w:cs="Arial"/>
          <w:color w:val="17365D" w:themeColor="text2" w:themeShade="BF"/>
          <w:sz w:val="26"/>
          <w:szCs w:val="26"/>
        </w:rPr>
      </w:pPr>
      <w:r>
        <w:rPr>
          <w:rFonts w:ascii="Arial" w:hAnsi="Arial" w:cs="Arial"/>
          <w:color w:val="17365D" w:themeColor="text2" w:themeShade="BF"/>
          <w:sz w:val="26"/>
          <w:szCs w:val="26"/>
        </w:rPr>
        <w:t>Stand  04. Februar 2022  -</w:t>
      </w:r>
    </w:p>
    <w:sectPr>
      <w:footerReference w:type="default" r:id="rId11"/>
      <w:pgSz w:w="16838" w:h="11906" w:orient="landscape"/>
      <w:pgMar w:top="1417" w:right="1417" w:bottom="1417" w:left="1134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ind w:left="708" w:right="-171" w:hanging="708"/>
      <w:rPr>
        <w:rFonts w:ascii="Arial" w:hAnsi="Arial" w:cs="Arial"/>
        <w:sz w:val="22"/>
        <w:szCs w:val="22"/>
        <w:u w:val="single"/>
      </w:rPr>
    </w:pP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</w:p>
  <w:p>
    <w:pPr>
      <w:pStyle w:val="Fuzeile"/>
      <w:rPr>
        <w:color w:val="002060"/>
      </w:rPr>
    </w:pPr>
    <w:r>
      <w:rPr>
        <w:rFonts w:ascii="Arial" w:hAnsi="Arial" w:cs="Arial"/>
        <w:color w:val="00206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944C3"/>
    <w:multiLevelType w:val="hybridMultilevel"/>
    <w:tmpl w:val="2B84F07E"/>
    <w:lvl w:ilvl="0" w:tplc="997468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4E33"/>
    <w:multiLevelType w:val="hybridMultilevel"/>
    <w:tmpl w:val="7A2C46C6"/>
    <w:lvl w:ilvl="0" w:tplc="448C2FBA"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" w15:restartNumberingAfterBreak="0">
    <w:nsid w:val="15C02407"/>
    <w:multiLevelType w:val="hybridMultilevel"/>
    <w:tmpl w:val="9D7407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92B8D"/>
    <w:multiLevelType w:val="hybridMultilevel"/>
    <w:tmpl w:val="037AD2DA"/>
    <w:lvl w:ilvl="0" w:tplc="E184244C">
      <w:numFmt w:val="bullet"/>
      <w:lvlText w:val="-"/>
      <w:lvlJc w:val="left"/>
      <w:pPr>
        <w:ind w:left="68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560" w:hanging="360"/>
      </w:pPr>
      <w:rPr>
        <w:rFonts w:ascii="Wingdings" w:hAnsi="Wingdings" w:hint="default"/>
      </w:rPr>
    </w:lvl>
  </w:abstractNum>
  <w:abstractNum w:abstractNumId="4" w15:restartNumberingAfterBreak="0">
    <w:nsid w:val="3C0A1582"/>
    <w:multiLevelType w:val="hybridMultilevel"/>
    <w:tmpl w:val="7824635C"/>
    <w:lvl w:ilvl="0" w:tplc="F0CEA6B2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3FBF4971"/>
    <w:multiLevelType w:val="hybridMultilevel"/>
    <w:tmpl w:val="CFC8DEDA"/>
    <w:lvl w:ilvl="0" w:tplc="96B4DB90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43265CB1"/>
    <w:multiLevelType w:val="hybridMultilevel"/>
    <w:tmpl w:val="521429FE"/>
    <w:lvl w:ilvl="0" w:tplc="7E96DAB0">
      <w:numFmt w:val="bullet"/>
      <w:lvlText w:val="-"/>
      <w:lvlJc w:val="left"/>
      <w:pPr>
        <w:ind w:left="51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7" w15:restartNumberingAfterBreak="0">
    <w:nsid w:val="5195185C"/>
    <w:multiLevelType w:val="hybridMultilevel"/>
    <w:tmpl w:val="4E50BEBA"/>
    <w:lvl w:ilvl="0" w:tplc="9CFC07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C291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A0B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084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88BB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F81D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EA6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98D9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7A3B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B68D6"/>
    <w:multiLevelType w:val="hybridMultilevel"/>
    <w:tmpl w:val="EAD22596"/>
    <w:lvl w:ilvl="0" w:tplc="DCB8145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9" w15:restartNumberingAfterBreak="0">
    <w:nsid w:val="63BF5812"/>
    <w:multiLevelType w:val="hybridMultilevel"/>
    <w:tmpl w:val="75B4DA98"/>
    <w:lvl w:ilvl="0" w:tplc="ACCCA8E2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 w15:restartNumberingAfterBreak="0">
    <w:nsid w:val="650119E4"/>
    <w:multiLevelType w:val="hybridMultilevel"/>
    <w:tmpl w:val="C644ACBE"/>
    <w:lvl w:ilvl="0" w:tplc="301E6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75528"/>
    <w:multiLevelType w:val="hybridMultilevel"/>
    <w:tmpl w:val="E5D84C16"/>
    <w:lvl w:ilvl="0" w:tplc="5A7CAC14">
      <w:numFmt w:val="bullet"/>
      <w:lvlText w:val="-"/>
      <w:lvlJc w:val="left"/>
      <w:pPr>
        <w:ind w:left="31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F5CDD3FF-91E8-4B91-A174-C1A378A1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pPr>
      <w:keepNext/>
      <w:ind w:left="77"/>
      <w:outlineLvl w:val="3"/>
    </w:pPr>
    <w:rPr>
      <w:b/>
      <w:bCs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Pr>
      <w:rFonts w:ascii="Times New Roman" w:eastAsia="Times New Roman" w:hAnsi="Times New Roman" w:cs="Times New Roman"/>
      <w:b/>
      <w:bCs/>
      <w:sz w:val="24"/>
      <w:szCs w:val="20"/>
      <w:lang w:val="en-GB" w:eastAsia="de-DE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9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2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1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7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1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rasmus-sms@zv.uni-tuebing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asmus-sms@zv.uni-tuebing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88831-94EA-4433-AEAF-D666A8BA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Tübingen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Kordula Glander</cp:lastModifiedBy>
  <cp:revision>2</cp:revision>
  <cp:lastPrinted>2019-03-28T10:12:00Z</cp:lastPrinted>
  <dcterms:created xsi:type="dcterms:W3CDTF">2022-02-01T15:20:00Z</dcterms:created>
  <dcterms:modified xsi:type="dcterms:W3CDTF">2022-02-01T15:20:00Z</dcterms:modified>
</cp:coreProperties>
</file>