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BB2B" w14:textId="525E9ECD" w:rsidR="00F946FB" w:rsidRPr="00854AF0" w:rsidRDefault="00854AF0" w:rsidP="00CE40CF">
      <w:pPr>
        <w:ind w:firstLine="0"/>
        <w:rPr>
          <w:b/>
        </w:rPr>
      </w:pPr>
      <w:r>
        <w:rPr>
          <w:b/>
        </w:rPr>
        <w:t>Zusammenfassung zum Beitrag:</w:t>
      </w:r>
    </w:p>
    <w:p w14:paraId="6DFD7B94" w14:textId="5532ACD8" w:rsidR="00C973DD" w:rsidRDefault="00C973DD" w:rsidP="00CE40CF">
      <w:pPr>
        <w:ind w:firstLine="0"/>
      </w:pPr>
      <w:r>
        <w:t xml:space="preserve">In den vergangenen Jahren haben sich Ereignisse, die die Bezeichnung „Katastrophe“ tragen, kumuliert: So haben etwa die </w:t>
      </w:r>
      <w:r w:rsidRPr="002A4D16">
        <w:t>Corona-Pandemie</w:t>
      </w:r>
      <w:r>
        <w:t>,</w:t>
      </w:r>
      <w:r w:rsidRPr="002A4D16">
        <w:t xml:space="preserve"> die Flutkatastrophe im Ahrtal, die zunehmende Trockenheit</w:t>
      </w:r>
      <w:r>
        <w:t>,</w:t>
      </w:r>
      <w:r w:rsidRPr="002A4D16">
        <w:t xml:space="preserve"> die Waldbrände </w:t>
      </w:r>
      <w:r>
        <w:t>und auch die</w:t>
      </w:r>
      <w:r w:rsidRPr="002A4D16">
        <w:t xml:space="preserve"> Bedrohungen durch den Ukrainekrieg dem </w:t>
      </w:r>
      <w:r>
        <w:t xml:space="preserve">Bevölkerungs- bzw. </w:t>
      </w:r>
      <w:r w:rsidRPr="002A4D16">
        <w:t>Katastrophen</w:t>
      </w:r>
      <w:r>
        <w:t>schutz</w:t>
      </w:r>
      <w:r w:rsidRPr="002A4D16">
        <w:t xml:space="preserve"> neue Aktualität verliehen</w:t>
      </w:r>
      <w:r>
        <w:t xml:space="preserve">. </w:t>
      </w:r>
      <w:r>
        <w:t>Dabei sind</w:t>
      </w:r>
      <w:r w:rsidR="005927C8">
        <w:t xml:space="preserve"> durch </w:t>
      </w:r>
      <w:r w:rsidR="005927C8">
        <w:t>Pannen bei der Vorbereitung auf, der Warnung vor und der Bewältigung der Folgen solcher Geschehnisse</w:t>
      </w:r>
      <w:r>
        <w:t xml:space="preserve"> mitunter große Schwächen des und Versäumnisse im Katastrophenschutz(recht) </w:t>
      </w:r>
      <w:r>
        <w:t>zutage getreten</w:t>
      </w:r>
      <w:r>
        <w:t>. Stets wurden im Nachgang Verantwortlichkeiten hin- und hergeschoben. Dabei ist deutlich geworden, dass es sich nicht um punktuelle Probleme in vereinzelten Behörden handelt, sondern dass das gesamte System reformbedürftig ist.</w:t>
      </w:r>
      <w:r>
        <w:t xml:space="preserve"> Mittlerweile sind einige Reformen in die Wege geleitet worden, vor allem in Gestalt einer Neuausrichtung des Bundesamtes für Bevölkerungsschutz und Katastrophenhilfe. Allerdings laufen einige Reformansätze und Neuerungen der – veralteten – grundgesetzlichen Zuständigkeitsverteilung im Bevölkerungsschutz zuwider. Der Beitrag greift die Thematik auf, klärt Begrifflichkeiten und Grundlagen und weist auf die Probleme hin.</w:t>
      </w:r>
    </w:p>
    <w:p w14:paraId="141DABFE" w14:textId="12FF0F2B" w:rsidR="00414DE7" w:rsidRDefault="00414DE7" w:rsidP="00CE40CF">
      <w:pPr>
        <w:ind w:firstLine="0"/>
      </w:pPr>
    </w:p>
    <w:p w14:paraId="5DF59F4A" w14:textId="77F6865F" w:rsidR="00854AF0" w:rsidRPr="00854AF0" w:rsidRDefault="00854AF0" w:rsidP="00CE40CF">
      <w:pPr>
        <w:ind w:firstLine="0"/>
        <w:rPr>
          <w:b/>
        </w:rPr>
      </w:pPr>
      <w:r>
        <w:rPr>
          <w:b/>
        </w:rPr>
        <w:t>Angaben zur Autorin:</w:t>
      </w:r>
    </w:p>
    <w:p w14:paraId="50AE8809" w14:textId="6C3FA788" w:rsidR="00414DE7" w:rsidRDefault="00414DE7" w:rsidP="00CE40CF">
      <w:pPr>
        <w:ind w:firstLine="0"/>
      </w:pPr>
      <w:r>
        <w:t>Dr. Anna-Lena Hollo: Akademische Rätin a.Z. und Habilitandin am Lehrstuhl für öffentliches Recht und Sozialrecht (Prof. Dr. Hermann Butzer) an der Gottfried Wilhelm Leibniz Universität Hannover.</w:t>
      </w:r>
    </w:p>
    <w:sectPr w:rsidR="00414D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CF"/>
    <w:rsid w:val="000018FF"/>
    <w:rsid w:val="00025361"/>
    <w:rsid w:val="00093636"/>
    <w:rsid w:val="00186CE4"/>
    <w:rsid w:val="00251B5D"/>
    <w:rsid w:val="00414DE7"/>
    <w:rsid w:val="00441FD5"/>
    <w:rsid w:val="00481764"/>
    <w:rsid w:val="0052355F"/>
    <w:rsid w:val="005927C8"/>
    <w:rsid w:val="00854AF0"/>
    <w:rsid w:val="00962935"/>
    <w:rsid w:val="009D2CED"/>
    <w:rsid w:val="009F65F3"/>
    <w:rsid w:val="00C973DD"/>
    <w:rsid w:val="00CE40CF"/>
    <w:rsid w:val="00D22AB4"/>
    <w:rsid w:val="00F03368"/>
    <w:rsid w:val="00F729C3"/>
    <w:rsid w:val="00F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7B9B"/>
  <w15:chartTrackingRefBased/>
  <w15:docId w15:val="{A447FCEB-9A2F-4CCD-A2AC-C75186A1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636"/>
    <w:pPr>
      <w:spacing w:after="240" w:line="340" w:lineRule="exact"/>
      <w:ind w:firstLine="284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636"/>
    <w:pPr>
      <w:keepNext/>
      <w:keepLines/>
      <w:tabs>
        <w:tab w:val="left" w:pos="567"/>
      </w:tabs>
      <w:spacing w:before="360" w:after="0"/>
      <w:ind w:left="567" w:hanging="567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3636"/>
    <w:pPr>
      <w:keepNext/>
      <w:keepLines/>
      <w:tabs>
        <w:tab w:val="left" w:pos="567"/>
      </w:tabs>
      <w:spacing w:before="360"/>
      <w:ind w:left="567" w:hanging="567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3636"/>
    <w:pPr>
      <w:keepNext/>
      <w:keepLines/>
      <w:tabs>
        <w:tab w:val="left" w:pos="567"/>
      </w:tabs>
      <w:spacing w:before="360"/>
      <w:ind w:left="567" w:hanging="567"/>
      <w:outlineLvl w:val="2"/>
    </w:pPr>
    <w:rPr>
      <w:rFonts w:eastAsiaTheme="majorEastAsia" w:cstheme="majorBidi"/>
      <w:b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3368"/>
    <w:pPr>
      <w:keepNext/>
      <w:keepLines/>
      <w:tabs>
        <w:tab w:val="left" w:pos="567"/>
      </w:tabs>
      <w:spacing w:before="360" w:after="0"/>
      <w:ind w:left="567" w:hanging="567"/>
      <w:outlineLvl w:val="5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Funotentext"/>
    <w:link w:val="Formatvorlage1Zchn"/>
    <w:qFormat/>
    <w:rsid w:val="00481764"/>
    <w:pPr>
      <w:tabs>
        <w:tab w:val="left" w:pos="426"/>
      </w:tabs>
      <w:spacing w:after="60"/>
    </w:pPr>
    <w:rPr>
      <w:rFonts w:cs="Times New Roman"/>
    </w:rPr>
  </w:style>
  <w:style w:type="character" w:customStyle="1" w:styleId="Formatvorlage1Zchn">
    <w:name w:val="Formatvorlage1 Zchn"/>
    <w:basedOn w:val="FunotentextZchn"/>
    <w:link w:val="Formatvorlage1"/>
    <w:rsid w:val="00481764"/>
    <w:rPr>
      <w:rFonts w:ascii="Times New Roman" w:hAnsi="Times New Roman" w:cs="Times New Roman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8176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1764"/>
    <w:rPr>
      <w:sz w:val="20"/>
      <w:szCs w:val="20"/>
    </w:rPr>
  </w:style>
  <w:style w:type="paragraph" w:customStyle="1" w:styleId="Formatvorlage2">
    <w:name w:val="Formatvorlage2"/>
    <w:basedOn w:val="Standard"/>
    <w:qFormat/>
    <w:rsid w:val="009F65F3"/>
    <w:pPr>
      <w:spacing w:before="120" w:after="0"/>
    </w:pPr>
    <w:rPr>
      <w:rFonts w:cs="Times New Roman"/>
      <w:szCs w:val="24"/>
    </w:rPr>
  </w:style>
  <w:style w:type="paragraph" w:customStyle="1" w:styleId="Funote">
    <w:name w:val="Fußnote"/>
    <w:basedOn w:val="Funotentext"/>
    <w:qFormat/>
    <w:rsid w:val="00D22AB4"/>
    <w:pPr>
      <w:tabs>
        <w:tab w:val="left" w:pos="425"/>
      </w:tabs>
      <w:spacing w:before="120"/>
      <w:ind w:left="425" w:hanging="425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9363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363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363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3368"/>
    <w:rPr>
      <w:rFonts w:ascii="Times New Roman" w:eastAsiaTheme="majorEastAsia" w:hAnsi="Times New Roman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1253</Characters>
  <Application>Microsoft Office Word</Application>
  <DocSecurity>0</DocSecurity>
  <Lines>18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Hollo</dc:creator>
  <cp:keywords/>
  <dc:description/>
  <cp:lastModifiedBy>Anna-Lena Hollo</cp:lastModifiedBy>
  <cp:revision>6</cp:revision>
  <dcterms:created xsi:type="dcterms:W3CDTF">2023-03-31T12:47:00Z</dcterms:created>
  <dcterms:modified xsi:type="dcterms:W3CDTF">2023-03-31T13:05:00Z</dcterms:modified>
</cp:coreProperties>
</file>