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F81FB" w14:textId="5564A3A9" w:rsidR="001D605A" w:rsidRPr="001D605A" w:rsidRDefault="001D605A" w:rsidP="006F6133">
      <w:pPr>
        <w:spacing w:after="0"/>
        <w:rPr>
          <w:rFonts w:ascii="Arial" w:hAnsi="Arial" w:cs="Arial"/>
          <w:smallCaps/>
          <w:sz w:val="22"/>
          <w:u w:val="single"/>
        </w:rPr>
      </w:pPr>
      <w:bookmarkStart w:id="0" w:name="_GoBack"/>
      <w:bookmarkEnd w:id="0"/>
      <w:r w:rsidRPr="001D605A">
        <w:rPr>
          <w:rFonts w:ascii="Arial" w:hAnsi="Arial" w:cs="Arial"/>
          <w:b/>
          <w:sz w:val="22"/>
        </w:rPr>
        <w:t>Richtlinien zur Erstellung von Texten in der Reihe des Sonderforschungsbereichs 1070</w:t>
      </w:r>
      <w:r w:rsidR="00657FD7">
        <w:rPr>
          <w:rFonts w:ascii="Arial" w:hAnsi="Arial" w:cs="Arial"/>
          <w:b/>
          <w:sz w:val="22"/>
        </w:rPr>
        <w:t xml:space="preserve"> </w:t>
      </w:r>
      <w:r w:rsidR="00657FD7" w:rsidRPr="00657FD7">
        <w:rPr>
          <w:rFonts w:ascii="Arial" w:hAnsi="Arial" w:cs="Arial"/>
          <w:b/>
          <w:smallCaps/>
          <w:sz w:val="22"/>
        </w:rPr>
        <w:t>RessourcenKulturen</w:t>
      </w:r>
      <w:r w:rsidRPr="001D605A">
        <w:rPr>
          <w:rFonts w:ascii="Arial" w:hAnsi="Arial" w:cs="Arial"/>
          <w:b/>
          <w:sz w:val="22"/>
        </w:rPr>
        <w:t xml:space="preserve"> (</w:t>
      </w:r>
      <w:r w:rsidR="0012077E">
        <w:rPr>
          <w:rFonts w:ascii="Arial" w:hAnsi="Arial" w:cs="Arial"/>
          <w:b/>
          <w:sz w:val="22"/>
        </w:rPr>
        <w:t>September</w:t>
      </w:r>
      <w:r w:rsidRPr="001D605A">
        <w:rPr>
          <w:rFonts w:ascii="Arial" w:hAnsi="Arial" w:cs="Arial"/>
          <w:b/>
          <w:sz w:val="22"/>
        </w:rPr>
        <w:t xml:space="preserve"> </w:t>
      </w:r>
      <w:r w:rsidR="007F62D3">
        <w:rPr>
          <w:rFonts w:ascii="Arial" w:hAnsi="Arial" w:cs="Arial"/>
          <w:b/>
          <w:sz w:val="22"/>
        </w:rPr>
        <w:t>2022</w:t>
      </w:r>
      <w:r w:rsidRPr="001D605A">
        <w:rPr>
          <w:rFonts w:ascii="Arial" w:hAnsi="Arial" w:cs="Arial"/>
          <w:b/>
          <w:sz w:val="22"/>
        </w:rPr>
        <w:t>)</w:t>
      </w:r>
    </w:p>
    <w:p w14:paraId="5C2F4C7D" w14:textId="77777777" w:rsidR="001D605A" w:rsidRDefault="001D605A" w:rsidP="006F6133">
      <w:pPr>
        <w:spacing w:after="0"/>
        <w:rPr>
          <w:rFonts w:ascii="Arial" w:hAnsi="Arial" w:cs="Arial"/>
          <w:sz w:val="22"/>
        </w:rPr>
      </w:pPr>
    </w:p>
    <w:p w14:paraId="58CDE26E" w14:textId="1C1757C8" w:rsidR="00B019ED" w:rsidRPr="006D7DBA" w:rsidRDefault="00B019ED" w:rsidP="006F6133">
      <w:p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Zuständi</w:t>
      </w:r>
      <w:r w:rsidR="00190C24">
        <w:rPr>
          <w:rFonts w:ascii="Arial" w:hAnsi="Arial" w:cs="Arial"/>
          <w:sz w:val="22"/>
        </w:rPr>
        <w:t>g für die Redaktion: Uwe Müller</w:t>
      </w:r>
      <w:r w:rsidR="007F62D3">
        <w:rPr>
          <w:rFonts w:ascii="Arial" w:hAnsi="Arial" w:cs="Arial"/>
          <w:sz w:val="22"/>
        </w:rPr>
        <w:t xml:space="preserve"> (</w:t>
      </w:r>
      <w:r w:rsidR="007F62D3" w:rsidRPr="007F62D3">
        <w:rPr>
          <w:rFonts w:ascii="Arial" w:hAnsi="Arial" w:cs="Arial"/>
          <w:sz w:val="22"/>
        </w:rPr>
        <w:t>u.w.mueller@gmx.de</w:t>
      </w:r>
      <w:r w:rsidR="007F62D3">
        <w:rPr>
          <w:rFonts w:ascii="Arial" w:hAnsi="Arial" w:cs="Arial"/>
          <w:sz w:val="22"/>
        </w:rPr>
        <w:t>) und Henrike Srzednicki (</w:t>
      </w:r>
      <w:r w:rsidR="007F62D3" w:rsidRPr="007F62D3">
        <w:rPr>
          <w:rFonts w:ascii="Arial" w:hAnsi="Arial" w:cs="Arial"/>
          <w:sz w:val="22"/>
        </w:rPr>
        <w:t>Redaktion@sfb1070.uni-tuebingen.de</w:t>
      </w:r>
      <w:r w:rsidR="007F62D3">
        <w:rPr>
          <w:rFonts w:ascii="Arial" w:hAnsi="Arial" w:cs="Arial"/>
          <w:sz w:val="22"/>
        </w:rPr>
        <w:t>)</w:t>
      </w:r>
    </w:p>
    <w:p w14:paraId="37CAF8E6" w14:textId="77777777" w:rsidR="006D7DBA" w:rsidRPr="006D7DBA" w:rsidRDefault="006D7DBA" w:rsidP="006F6133">
      <w:pPr>
        <w:spacing w:after="0"/>
        <w:rPr>
          <w:rFonts w:ascii="Arial" w:hAnsi="Arial" w:cs="Arial"/>
          <w:sz w:val="22"/>
        </w:rPr>
      </w:pPr>
    </w:p>
    <w:p w14:paraId="11EC0DEC" w14:textId="5E2839EA" w:rsidR="00783BE7" w:rsidRPr="000477EF" w:rsidRDefault="00783BE7" w:rsidP="006F6133">
      <w:pPr>
        <w:pStyle w:val="TextMesolithiktagungsband"/>
        <w:rPr>
          <w:rFonts w:cs="Arial"/>
          <w:b/>
          <w:u w:val="single"/>
          <w:lang w:val="de-DE"/>
        </w:rPr>
      </w:pPr>
      <w:r w:rsidRPr="000477EF">
        <w:rPr>
          <w:rFonts w:cs="Arial"/>
          <w:b/>
          <w:u w:val="single"/>
          <w:lang w:val="de-DE"/>
        </w:rPr>
        <w:t>1. Gestaltung von Texten</w:t>
      </w:r>
    </w:p>
    <w:p w14:paraId="095A887E" w14:textId="77777777" w:rsidR="00783BE7" w:rsidRPr="006D7DBA" w:rsidRDefault="00783BE7" w:rsidP="006F6133">
      <w:pPr>
        <w:pStyle w:val="TextMesolithiktagungsband"/>
        <w:rPr>
          <w:lang w:val="de-DE"/>
        </w:rPr>
      </w:pPr>
    </w:p>
    <w:p w14:paraId="7F51922D" w14:textId="77777777" w:rsidR="00B019ED" w:rsidRPr="006D7DBA" w:rsidRDefault="00A53ACB" w:rsidP="006F6133">
      <w:pPr>
        <w:spacing w:after="0"/>
        <w:rPr>
          <w:rFonts w:ascii="Arial" w:hAnsi="Arial" w:cs="Arial"/>
          <w:sz w:val="22"/>
          <w:u w:val="single"/>
        </w:rPr>
      </w:pPr>
      <w:r w:rsidRPr="006D7DBA">
        <w:rPr>
          <w:rFonts w:ascii="Arial" w:hAnsi="Arial" w:cs="Arial"/>
          <w:sz w:val="22"/>
          <w:u w:val="single"/>
        </w:rPr>
        <w:t>Formale Gestaltung</w:t>
      </w:r>
      <w:r w:rsidR="00B019ED" w:rsidRPr="006D7DBA">
        <w:rPr>
          <w:rFonts w:ascii="Arial" w:hAnsi="Arial" w:cs="Arial"/>
          <w:sz w:val="22"/>
          <w:u w:val="single"/>
        </w:rPr>
        <w:t>:</w:t>
      </w:r>
    </w:p>
    <w:p w14:paraId="7761C1CE" w14:textId="1AA4E080" w:rsidR="00FD58F4" w:rsidRPr="006D7DBA" w:rsidRDefault="00FD58F4" w:rsidP="006F6133">
      <w:p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Alle Texte müssen als word.doc/docx i</w:t>
      </w:r>
      <w:r w:rsidR="00A049A6">
        <w:rPr>
          <w:rFonts w:ascii="Arial" w:hAnsi="Arial" w:cs="Arial"/>
          <w:sz w:val="22"/>
        </w:rPr>
        <w:t>m</w:t>
      </w:r>
      <w:r w:rsidRPr="006D7DBA">
        <w:rPr>
          <w:rFonts w:ascii="Arial" w:hAnsi="Arial" w:cs="Arial"/>
          <w:sz w:val="22"/>
        </w:rPr>
        <w:t xml:space="preserve"> A 4 </w:t>
      </w:r>
      <w:r w:rsidR="00A049A6">
        <w:rPr>
          <w:rFonts w:ascii="Arial" w:hAnsi="Arial" w:cs="Arial"/>
          <w:sz w:val="22"/>
        </w:rPr>
        <w:t>Format abgegeben werden.</w:t>
      </w:r>
    </w:p>
    <w:p w14:paraId="7C54E69B" w14:textId="561F767B" w:rsidR="00FD58F4" w:rsidRPr="006D7DBA" w:rsidRDefault="00FD58F4" w:rsidP="006F6133">
      <w:p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 xml:space="preserve">Tabellen </w:t>
      </w:r>
      <w:r w:rsidR="00E3167E">
        <w:rPr>
          <w:rFonts w:ascii="Arial" w:hAnsi="Arial" w:cs="Arial"/>
          <w:sz w:val="22"/>
        </w:rPr>
        <w:t xml:space="preserve">mit zugehöriger Unterschrift </w:t>
      </w:r>
      <w:r w:rsidR="00EF0574" w:rsidRPr="006D7DBA">
        <w:rPr>
          <w:rFonts w:ascii="Arial" w:hAnsi="Arial" w:cs="Arial"/>
          <w:sz w:val="22"/>
        </w:rPr>
        <w:t>bitte</w:t>
      </w:r>
      <w:r w:rsidRPr="006D7DBA">
        <w:rPr>
          <w:rFonts w:ascii="Arial" w:hAnsi="Arial" w:cs="Arial"/>
          <w:sz w:val="22"/>
        </w:rPr>
        <w:t xml:space="preserve"> </w:t>
      </w:r>
      <w:r w:rsidR="00EF0574" w:rsidRPr="006D7DBA">
        <w:rPr>
          <w:rFonts w:ascii="Arial" w:hAnsi="Arial" w:cs="Arial"/>
          <w:sz w:val="22"/>
        </w:rPr>
        <w:t xml:space="preserve">als separate </w:t>
      </w:r>
      <w:r w:rsidR="005C117F">
        <w:rPr>
          <w:rFonts w:ascii="Arial" w:hAnsi="Arial" w:cs="Arial"/>
          <w:sz w:val="22"/>
        </w:rPr>
        <w:t>W</w:t>
      </w:r>
      <w:r w:rsidR="00EF0574" w:rsidRPr="006D7DBA">
        <w:rPr>
          <w:rFonts w:ascii="Arial" w:hAnsi="Arial" w:cs="Arial"/>
          <w:sz w:val="22"/>
        </w:rPr>
        <w:t>ord</w:t>
      </w:r>
      <w:r w:rsidR="005C117F">
        <w:rPr>
          <w:rFonts w:ascii="Arial" w:hAnsi="Arial" w:cs="Arial"/>
          <w:sz w:val="22"/>
        </w:rPr>
        <w:t>-</w:t>
      </w:r>
      <w:r w:rsidR="00EF0574" w:rsidRPr="006D7DBA">
        <w:rPr>
          <w:rFonts w:ascii="Arial" w:hAnsi="Arial" w:cs="Arial"/>
          <w:sz w:val="22"/>
        </w:rPr>
        <w:t>Dokumente ab</w:t>
      </w:r>
      <w:r w:rsidR="00A049A6">
        <w:rPr>
          <w:rFonts w:ascii="Arial" w:hAnsi="Arial" w:cs="Arial"/>
          <w:sz w:val="22"/>
        </w:rPr>
        <w:t>geben.</w:t>
      </w:r>
    </w:p>
    <w:p w14:paraId="601FC25D" w14:textId="0066AD2C" w:rsidR="00FD58F4" w:rsidRDefault="00FD58F4" w:rsidP="006F6133">
      <w:p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 xml:space="preserve">Bildunterschriften </w:t>
      </w:r>
      <w:r w:rsidR="00EF0574" w:rsidRPr="006D7DBA">
        <w:rPr>
          <w:rFonts w:ascii="Arial" w:hAnsi="Arial" w:cs="Arial"/>
          <w:sz w:val="22"/>
        </w:rPr>
        <w:t>bitte</w:t>
      </w:r>
      <w:r w:rsidRPr="006D7DBA">
        <w:rPr>
          <w:rFonts w:ascii="Arial" w:hAnsi="Arial" w:cs="Arial"/>
          <w:sz w:val="22"/>
        </w:rPr>
        <w:t xml:space="preserve"> </w:t>
      </w:r>
      <w:r w:rsidR="00E3167E">
        <w:rPr>
          <w:rFonts w:ascii="Arial" w:hAnsi="Arial" w:cs="Arial"/>
          <w:sz w:val="22"/>
        </w:rPr>
        <w:t xml:space="preserve">ebenfalls </w:t>
      </w:r>
      <w:r w:rsidR="00EF0574" w:rsidRPr="006D7DBA">
        <w:rPr>
          <w:rFonts w:ascii="Arial" w:hAnsi="Arial" w:cs="Arial"/>
          <w:sz w:val="22"/>
        </w:rPr>
        <w:t xml:space="preserve">als separate </w:t>
      </w:r>
      <w:r w:rsidR="005C117F">
        <w:rPr>
          <w:rFonts w:ascii="Arial" w:hAnsi="Arial" w:cs="Arial"/>
          <w:sz w:val="22"/>
        </w:rPr>
        <w:t>W</w:t>
      </w:r>
      <w:r w:rsidR="00EF0574" w:rsidRPr="006D7DBA">
        <w:rPr>
          <w:rFonts w:ascii="Arial" w:hAnsi="Arial" w:cs="Arial"/>
          <w:sz w:val="22"/>
        </w:rPr>
        <w:t>ord</w:t>
      </w:r>
      <w:r w:rsidR="005C117F">
        <w:rPr>
          <w:rFonts w:ascii="Arial" w:hAnsi="Arial" w:cs="Arial"/>
          <w:sz w:val="22"/>
        </w:rPr>
        <w:t>-</w:t>
      </w:r>
      <w:r w:rsidR="00EF0574" w:rsidRPr="006D7DBA">
        <w:rPr>
          <w:rFonts w:ascii="Arial" w:hAnsi="Arial" w:cs="Arial"/>
          <w:sz w:val="22"/>
        </w:rPr>
        <w:t>Dokumente ab</w:t>
      </w:r>
      <w:r w:rsidRPr="006D7DBA">
        <w:rPr>
          <w:rFonts w:ascii="Arial" w:hAnsi="Arial" w:cs="Arial"/>
          <w:sz w:val="22"/>
        </w:rPr>
        <w:t>geben.</w:t>
      </w:r>
    </w:p>
    <w:p w14:paraId="52E69040" w14:textId="78EEFF07" w:rsidR="00625D85" w:rsidRPr="006D7DBA" w:rsidRDefault="00625D85" w:rsidP="006F6133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>Auf die Verwendung s</w:t>
      </w:r>
      <w:r w:rsidRPr="006D7DBA">
        <w:rPr>
          <w:rFonts w:ascii="Arial" w:hAnsi="Arial" w:cs="Arial"/>
          <w:color w:val="000000"/>
          <w:sz w:val="22"/>
        </w:rPr>
        <w:t>pezielle</w:t>
      </w:r>
      <w:r>
        <w:rPr>
          <w:rFonts w:ascii="Arial" w:hAnsi="Arial" w:cs="Arial"/>
          <w:color w:val="000000"/>
          <w:sz w:val="22"/>
        </w:rPr>
        <w:t>r</w:t>
      </w:r>
      <w:r w:rsidRPr="006D7DBA">
        <w:rPr>
          <w:rFonts w:ascii="Arial" w:hAnsi="Arial" w:cs="Arial"/>
          <w:color w:val="000000"/>
          <w:sz w:val="22"/>
        </w:rPr>
        <w:t xml:space="preserve"> Sonderzeichen oder Fonts</w:t>
      </w:r>
      <w:r>
        <w:rPr>
          <w:rFonts w:ascii="Arial" w:hAnsi="Arial" w:cs="Arial"/>
          <w:color w:val="000000"/>
          <w:sz w:val="22"/>
        </w:rPr>
        <w:t xml:space="preserve"> hinweisen</w:t>
      </w:r>
      <w:r w:rsidR="00555934">
        <w:rPr>
          <w:rFonts w:ascii="Arial" w:hAnsi="Arial" w:cs="Arial"/>
          <w:color w:val="000000"/>
          <w:sz w:val="22"/>
        </w:rPr>
        <w:t>.</w:t>
      </w:r>
    </w:p>
    <w:p w14:paraId="3D7065F1" w14:textId="04C56FB3" w:rsidR="00B019ED" w:rsidRPr="006D7DBA" w:rsidRDefault="00B019ED" w:rsidP="006F613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Schrift: Arial, 11pt, anderthalbzeilig</w:t>
      </w:r>
      <w:r w:rsidR="00DE32DD">
        <w:rPr>
          <w:rFonts w:ascii="Arial" w:hAnsi="Arial" w:cs="Arial"/>
          <w:sz w:val="22"/>
        </w:rPr>
        <w:t>.</w:t>
      </w:r>
    </w:p>
    <w:p w14:paraId="1C03A791" w14:textId="77777777" w:rsidR="00B019ED" w:rsidRPr="006D7DBA" w:rsidRDefault="00B019ED" w:rsidP="006F613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Formatierung: Standartformat, keine weiteren Absatzformate verwenden!</w:t>
      </w:r>
    </w:p>
    <w:p w14:paraId="5340376C" w14:textId="77777777" w:rsidR="002F0EDA" w:rsidRPr="006D7DBA" w:rsidRDefault="002F0EDA" w:rsidP="006F613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Aufbau der Artikel:</w:t>
      </w:r>
    </w:p>
    <w:p w14:paraId="619B0A97" w14:textId="77777777" w:rsidR="002F0EDA" w:rsidRPr="006D7DBA" w:rsidRDefault="002F0EDA" w:rsidP="006F6133">
      <w:pPr>
        <w:pStyle w:val="Listenabsatz"/>
        <w:numPr>
          <w:ilvl w:val="1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Überschrift des Artikels</w:t>
      </w:r>
    </w:p>
    <w:p w14:paraId="13F23353" w14:textId="3FAC0D70" w:rsidR="002F0EDA" w:rsidRPr="006D7DBA" w:rsidRDefault="002F0EDA" w:rsidP="006F6133">
      <w:pPr>
        <w:pStyle w:val="Listenabsatz"/>
        <w:numPr>
          <w:ilvl w:val="1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 xml:space="preserve">Darunter </w:t>
      </w:r>
      <w:r w:rsidR="002F46F5">
        <w:rPr>
          <w:rFonts w:ascii="Arial" w:hAnsi="Arial" w:cs="Arial"/>
          <w:sz w:val="22"/>
        </w:rPr>
        <w:t xml:space="preserve">vollständige </w:t>
      </w:r>
      <w:r w:rsidRPr="006D7DBA">
        <w:rPr>
          <w:rFonts w:ascii="Arial" w:hAnsi="Arial" w:cs="Arial"/>
          <w:sz w:val="22"/>
        </w:rPr>
        <w:t>Autorenname</w:t>
      </w:r>
      <w:r w:rsidR="002F46F5">
        <w:rPr>
          <w:rFonts w:ascii="Arial" w:hAnsi="Arial" w:cs="Arial"/>
          <w:sz w:val="22"/>
        </w:rPr>
        <w:t>n</w:t>
      </w:r>
    </w:p>
    <w:p w14:paraId="4DA7C347" w14:textId="384FFAA6" w:rsidR="00A124B6" w:rsidRPr="006D7DBA" w:rsidRDefault="00BB2420" w:rsidP="006F6133">
      <w:pPr>
        <w:pStyle w:val="Listenabsatz"/>
        <w:numPr>
          <w:ilvl w:val="1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color w:val="000000"/>
          <w:sz w:val="22"/>
        </w:rPr>
        <w:t xml:space="preserve">Fünf bis sieben </w:t>
      </w:r>
      <w:r w:rsidR="00BD355F">
        <w:rPr>
          <w:rFonts w:ascii="Arial" w:hAnsi="Arial" w:cs="Arial"/>
          <w:sz w:val="22"/>
        </w:rPr>
        <w:t>Schlag</w:t>
      </w:r>
      <w:r w:rsidR="00A124B6" w:rsidRPr="006D7DBA">
        <w:rPr>
          <w:rFonts w:ascii="Arial" w:hAnsi="Arial" w:cs="Arial"/>
          <w:sz w:val="22"/>
        </w:rPr>
        <w:t>wörter</w:t>
      </w:r>
    </w:p>
    <w:p w14:paraId="37FB699D" w14:textId="77777777" w:rsidR="00FD58F4" w:rsidRPr="006D7DBA" w:rsidRDefault="00FD58F4" w:rsidP="006F6133">
      <w:pPr>
        <w:pStyle w:val="Listenabsatz"/>
        <w:numPr>
          <w:ilvl w:val="1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Evtl. Danksagung, Widmung oder Eingangszitat (als Zitat gekennzeichnet)</w:t>
      </w:r>
    </w:p>
    <w:p w14:paraId="01B66C59" w14:textId="7A39BAAD" w:rsidR="00BB2420" w:rsidRPr="006D7DBA" w:rsidRDefault="00BB2420" w:rsidP="006F6133">
      <w:pPr>
        <w:pStyle w:val="Listenabsatz"/>
        <w:numPr>
          <w:ilvl w:val="1"/>
          <w:numId w:val="1"/>
        </w:numPr>
        <w:spacing w:after="0"/>
        <w:rPr>
          <w:rFonts w:ascii="Arial" w:hAnsi="Arial" w:cs="Arial"/>
          <w:color w:val="000000"/>
          <w:sz w:val="22"/>
        </w:rPr>
      </w:pPr>
      <w:r w:rsidRPr="006D7DBA">
        <w:rPr>
          <w:rFonts w:ascii="Arial" w:hAnsi="Arial" w:cs="Arial"/>
          <w:color w:val="000000"/>
          <w:sz w:val="22"/>
        </w:rPr>
        <w:t>Zusammenfassung</w:t>
      </w:r>
      <w:r w:rsidR="00190C24">
        <w:rPr>
          <w:rFonts w:ascii="Arial" w:hAnsi="Arial" w:cs="Arial"/>
          <w:color w:val="000000"/>
          <w:sz w:val="22"/>
        </w:rPr>
        <w:t xml:space="preserve"> (min. 150 bis max. 350 Wörter)</w:t>
      </w:r>
    </w:p>
    <w:p w14:paraId="430F7850" w14:textId="17012D38" w:rsidR="002F0EDA" w:rsidRPr="006D7DBA" w:rsidRDefault="002F0EDA" w:rsidP="006F6133">
      <w:pPr>
        <w:pStyle w:val="Listenabsatz"/>
        <w:numPr>
          <w:ilvl w:val="1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Darunter Text</w:t>
      </w:r>
      <w:r w:rsidR="00BB2420" w:rsidRPr="006D7DBA">
        <w:rPr>
          <w:rFonts w:ascii="Arial" w:hAnsi="Arial" w:cs="Arial"/>
          <w:sz w:val="22"/>
        </w:rPr>
        <w:t xml:space="preserve"> </w:t>
      </w:r>
      <w:r w:rsidR="00BB2420" w:rsidRPr="006D7DBA">
        <w:rPr>
          <w:rFonts w:ascii="Arial" w:hAnsi="Arial" w:cs="Arial"/>
          <w:color w:val="000000"/>
          <w:sz w:val="22"/>
        </w:rPr>
        <w:t>(inklusive Zwischentitel und Untertitel)</w:t>
      </w:r>
    </w:p>
    <w:p w14:paraId="43876B74" w14:textId="77777777" w:rsidR="002F0EDA" w:rsidRPr="006D7DBA" w:rsidRDefault="002F0EDA" w:rsidP="006F6133">
      <w:pPr>
        <w:pStyle w:val="Listenabsatz"/>
        <w:numPr>
          <w:ilvl w:val="1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 xml:space="preserve">Kontaktdaten des Autors/der Autoren </w:t>
      </w:r>
      <w:r w:rsidR="00A53ACB" w:rsidRPr="006D7DBA">
        <w:rPr>
          <w:rFonts w:ascii="Arial" w:hAnsi="Arial" w:cs="Arial"/>
          <w:sz w:val="22"/>
        </w:rPr>
        <w:t>(bitte entsprechend angeben)</w:t>
      </w:r>
    </w:p>
    <w:p w14:paraId="3D322B8A" w14:textId="3538D75B" w:rsidR="002F0EDA" w:rsidRPr="006D7DBA" w:rsidRDefault="007B003D" w:rsidP="006F6133">
      <w:pPr>
        <w:pStyle w:val="Listenabsatz"/>
        <w:numPr>
          <w:ilvl w:val="1"/>
          <w:numId w:val="1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Bibliographie</w:t>
      </w:r>
      <w:r w:rsidR="002F0EDA" w:rsidRPr="006D7DBA">
        <w:rPr>
          <w:rFonts w:ascii="Arial" w:hAnsi="Arial" w:cs="Arial"/>
          <w:sz w:val="22"/>
        </w:rPr>
        <w:t xml:space="preserve"> nach den Richtlinien </w:t>
      </w:r>
      <w:r w:rsidR="00CE3357" w:rsidRPr="000477EF">
        <w:rPr>
          <w:rFonts w:ascii="Arial" w:hAnsi="Arial" w:cs="Arial"/>
          <w:sz w:val="22"/>
        </w:rPr>
        <w:t>(siehe unten)</w:t>
      </w:r>
    </w:p>
    <w:p w14:paraId="48BD2446" w14:textId="32DB1F8E" w:rsidR="002F0EDA" w:rsidRPr="006D7DBA" w:rsidRDefault="00A53ACB" w:rsidP="006F613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Linksbündig, k</w:t>
      </w:r>
      <w:r w:rsidR="002F0EDA" w:rsidRPr="006D7DBA">
        <w:rPr>
          <w:rFonts w:ascii="Arial" w:hAnsi="Arial" w:cs="Arial"/>
          <w:sz w:val="22"/>
        </w:rPr>
        <w:t>ein Blocksatz oder Spalten verwenden</w:t>
      </w:r>
      <w:r w:rsidR="00A049A6">
        <w:rPr>
          <w:rFonts w:ascii="Arial" w:hAnsi="Arial" w:cs="Arial"/>
          <w:sz w:val="22"/>
        </w:rPr>
        <w:t>.</w:t>
      </w:r>
    </w:p>
    <w:p w14:paraId="1B2574CA" w14:textId="0E4A6221" w:rsidR="00B019ED" w:rsidRPr="006D7DBA" w:rsidRDefault="00B019ED" w:rsidP="006F613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Keine Einzüge, keine Tabulatoren verwenden (auch nicht in Tabellen)</w:t>
      </w:r>
      <w:r w:rsidR="002F46F5">
        <w:rPr>
          <w:rFonts w:ascii="Arial" w:hAnsi="Arial" w:cs="Arial"/>
          <w:sz w:val="22"/>
        </w:rPr>
        <w:t>.</w:t>
      </w:r>
    </w:p>
    <w:p w14:paraId="52682100" w14:textId="7198B601" w:rsidR="00B019ED" w:rsidRPr="006D7DBA" w:rsidRDefault="00B019ED" w:rsidP="006F613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Überschriften: Vor der Überschrift zwei Le</w:t>
      </w:r>
      <w:r w:rsidR="002F0EDA" w:rsidRPr="006D7DBA">
        <w:rPr>
          <w:rFonts w:ascii="Arial" w:hAnsi="Arial" w:cs="Arial"/>
          <w:sz w:val="22"/>
        </w:rPr>
        <w:t>e</w:t>
      </w:r>
      <w:r w:rsidRPr="006D7DBA">
        <w:rPr>
          <w:rFonts w:ascii="Arial" w:hAnsi="Arial" w:cs="Arial"/>
          <w:sz w:val="22"/>
        </w:rPr>
        <w:t>rzeilen, danach eine Leerzeile</w:t>
      </w:r>
      <w:r w:rsidR="00A049A6">
        <w:rPr>
          <w:rFonts w:ascii="Arial" w:hAnsi="Arial" w:cs="Arial"/>
          <w:sz w:val="22"/>
        </w:rPr>
        <w:t>.</w:t>
      </w:r>
    </w:p>
    <w:p w14:paraId="7FC6E599" w14:textId="0A8B2972" w:rsidR="00B019ED" w:rsidRPr="006D7DBA" w:rsidRDefault="00B019ED" w:rsidP="006F6133">
      <w:pPr>
        <w:pStyle w:val="Listenabsatz"/>
        <w:numPr>
          <w:ilvl w:val="1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Keine Nummerierung</w:t>
      </w:r>
      <w:r w:rsidR="00A049A6">
        <w:rPr>
          <w:rFonts w:ascii="Arial" w:hAnsi="Arial" w:cs="Arial"/>
          <w:sz w:val="22"/>
        </w:rPr>
        <w:t>.</w:t>
      </w:r>
    </w:p>
    <w:p w14:paraId="4F287338" w14:textId="154B9C1D" w:rsidR="00B019ED" w:rsidRPr="006D7DBA" w:rsidRDefault="00B019ED" w:rsidP="006F6133">
      <w:pPr>
        <w:pStyle w:val="Listenabsatz"/>
        <w:numPr>
          <w:ilvl w:val="1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Außer: Zur Verdeutlichung von Zwischenüberschriften</w:t>
      </w:r>
      <w:r w:rsidR="00555934">
        <w:rPr>
          <w:rFonts w:ascii="Arial" w:hAnsi="Arial" w:cs="Arial"/>
          <w:sz w:val="22"/>
        </w:rPr>
        <w:t>.</w:t>
      </w:r>
    </w:p>
    <w:p w14:paraId="5DD8FD9D" w14:textId="371DFBDE" w:rsidR="00B019ED" w:rsidRPr="006D7DBA" w:rsidRDefault="00B019ED" w:rsidP="006F6133">
      <w:pPr>
        <w:pStyle w:val="Listenabsatz"/>
        <w:numPr>
          <w:ilvl w:val="2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 xml:space="preserve">1. SFB 1070 </w:t>
      </w:r>
      <w:r w:rsidR="00380BD8" w:rsidRPr="006D7DBA">
        <w:rPr>
          <w:rFonts w:ascii="Arial" w:hAnsi="Arial" w:cs="Arial"/>
          <w:smallCaps/>
          <w:sz w:val="22"/>
        </w:rPr>
        <w:t>RessourcenKulturen</w:t>
      </w:r>
      <w:r w:rsidR="00380BD8" w:rsidRPr="006D7DBA" w:rsidDel="00380BD8">
        <w:rPr>
          <w:rFonts w:ascii="Arial" w:hAnsi="Arial" w:cs="Arial"/>
          <w:sz w:val="22"/>
        </w:rPr>
        <w:t xml:space="preserve"> </w:t>
      </w:r>
      <w:r w:rsidRPr="006D7DBA">
        <w:rPr>
          <w:rFonts w:ascii="Arial" w:hAnsi="Arial" w:cs="Arial"/>
          <w:sz w:val="22"/>
        </w:rPr>
        <w:t>allgemein</w:t>
      </w:r>
    </w:p>
    <w:p w14:paraId="68865ACE" w14:textId="65CCA58E" w:rsidR="00B019ED" w:rsidRPr="006D7DBA" w:rsidRDefault="00B019ED" w:rsidP="006F6133">
      <w:pPr>
        <w:pStyle w:val="Listenabsatz"/>
        <w:numPr>
          <w:ilvl w:val="2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1.1. Beschreibung des Teilprojekts A</w:t>
      </w:r>
      <w:r w:rsidR="00764DB6">
        <w:rPr>
          <w:rFonts w:ascii="Arial" w:hAnsi="Arial" w:cs="Arial"/>
          <w:sz w:val="22"/>
        </w:rPr>
        <w:t xml:space="preserve"> </w:t>
      </w:r>
      <w:r w:rsidRPr="006D7DBA">
        <w:rPr>
          <w:rFonts w:ascii="Arial" w:hAnsi="Arial" w:cs="Arial"/>
          <w:sz w:val="22"/>
        </w:rPr>
        <w:t>02</w:t>
      </w:r>
    </w:p>
    <w:p w14:paraId="05568AD3" w14:textId="76F81DA9" w:rsidR="002F0EDA" w:rsidRDefault="002F0EDA" w:rsidP="006F6133">
      <w:pPr>
        <w:pStyle w:val="Listenabsatz"/>
        <w:numPr>
          <w:ilvl w:val="2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1.1.1. Viel Erz und wenig Wasser</w:t>
      </w:r>
    </w:p>
    <w:p w14:paraId="42CA60BB" w14:textId="77777777" w:rsidR="001E305D" w:rsidRPr="006D7DBA" w:rsidRDefault="001E305D" w:rsidP="001E305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 xml:space="preserve">Keine Kapitälchen außer bei dem Begriff </w:t>
      </w:r>
      <w:r>
        <w:rPr>
          <w:rFonts w:ascii="Arial" w:hAnsi="Arial" w:cs="Arial"/>
          <w:smallCaps/>
          <w:sz w:val="22"/>
        </w:rPr>
        <w:t>RessourcenKulturen.</w:t>
      </w:r>
    </w:p>
    <w:p w14:paraId="68EDC876" w14:textId="7E0E0EF4" w:rsidR="001E305D" w:rsidRDefault="001E305D" w:rsidP="001E305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 xml:space="preserve">Genus- und Speziesbezeichnungen sowie </w:t>
      </w:r>
      <w:r w:rsidR="007F62D3">
        <w:rPr>
          <w:rFonts w:ascii="Arial" w:hAnsi="Arial" w:cs="Arial"/>
          <w:sz w:val="22"/>
        </w:rPr>
        <w:t>f</w:t>
      </w:r>
      <w:r w:rsidR="007F62D3" w:rsidRPr="007F62D3">
        <w:rPr>
          <w:rFonts w:ascii="Arial" w:hAnsi="Arial" w:cs="Arial"/>
          <w:sz w:val="22"/>
        </w:rPr>
        <w:t>eststehende Begriffe in anderen Sprachen als der des Textes werden kursiv gesetzt</w:t>
      </w:r>
      <w:r w:rsidRPr="006D7DBA">
        <w:rPr>
          <w:rFonts w:ascii="Arial" w:hAnsi="Arial" w:cs="Arial"/>
          <w:sz w:val="22"/>
        </w:rPr>
        <w:t xml:space="preserve"> (</w:t>
      </w:r>
      <w:r w:rsidRPr="006D7DBA">
        <w:rPr>
          <w:rFonts w:ascii="Arial" w:hAnsi="Arial" w:cs="Arial"/>
          <w:i/>
          <w:sz w:val="22"/>
        </w:rPr>
        <w:t>Spondylus, in situ</w:t>
      </w:r>
      <w:r w:rsidRPr="006D7DBA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.</w:t>
      </w:r>
    </w:p>
    <w:p w14:paraId="6B80DA15" w14:textId="77777777" w:rsidR="001E305D" w:rsidRPr="006D7DBA" w:rsidRDefault="001E305D" w:rsidP="001E305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Keine manuellen Worttrennungen</w:t>
      </w:r>
      <w:r>
        <w:rPr>
          <w:rFonts w:ascii="Arial" w:hAnsi="Arial" w:cs="Arial"/>
          <w:sz w:val="22"/>
        </w:rPr>
        <w:t>.</w:t>
      </w:r>
    </w:p>
    <w:p w14:paraId="776B01FC" w14:textId="77777777" w:rsidR="001E305D" w:rsidRPr="006D7DBA" w:rsidRDefault="001E305D" w:rsidP="001E305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Fußnotenzeichen stehen hinter dem Satzzeichen.</w:t>
      </w:r>
    </w:p>
    <w:p w14:paraId="5F382026" w14:textId="7C6099A7" w:rsidR="001E305D" w:rsidRPr="00A049A6" w:rsidRDefault="001E305D" w:rsidP="001E305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lastRenderedPageBreak/>
        <w:t xml:space="preserve">Zur Hervorhebung kann </w:t>
      </w:r>
      <w:r w:rsidR="00B921B9">
        <w:rPr>
          <w:rFonts w:ascii="Arial" w:hAnsi="Arial" w:cs="Arial"/>
          <w:b/>
          <w:sz w:val="22"/>
        </w:rPr>
        <w:t>f</w:t>
      </w:r>
      <w:r w:rsidRPr="006D7DBA">
        <w:rPr>
          <w:rFonts w:ascii="Arial" w:hAnsi="Arial" w:cs="Arial"/>
          <w:b/>
          <w:sz w:val="22"/>
        </w:rPr>
        <w:t>ett</w:t>
      </w:r>
      <w:r w:rsidRPr="006D7DBA">
        <w:rPr>
          <w:rFonts w:ascii="Arial" w:hAnsi="Arial" w:cs="Arial"/>
          <w:sz w:val="22"/>
        </w:rPr>
        <w:t xml:space="preserve"> verwendet werden</w:t>
      </w:r>
      <w:r w:rsidR="007B003D">
        <w:rPr>
          <w:rFonts w:ascii="Arial" w:hAnsi="Arial" w:cs="Arial"/>
          <w:sz w:val="22"/>
        </w:rPr>
        <w:t xml:space="preserve">, aber </w:t>
      </w:r>
      <w:r w:rsidR="007B003D" w:rsidRPr="007B003D">
        <w:rPr>
          <w:rFonts w:ascii="Arial" w:hAnsi="Arial" w:cs="Arial"/>
          <w:b/>
          <w:sz w:val="22"/>
        </w:rPr>
        <w:t>nie</w:t>
      </w:r>
      <w:r w:rsidR="007B003D">
        <w:rPr>
          <w:rFonts w:ascii="Arial" w:hAnsi="Arial" w:cs="Arial"/>
          <w:sz w:val="22"/>
        </w:rPr>
        <w:t xml:space="preserve"> kursiv</w:t>
      </w:r>
      <w:r w:rsidRPr="00A049A6">
        <w:rPr>
          <w:rFonts w:ascii="Arial" w:hAnsi="Arial" w:cs="Arial"/>
          <w:sz w:val="22"/>
        </w:rPr>
        <w:t>.</w:t>
      </w:r>
    </w:p>
    <w:p w14:paraId="49F562E4" w14:textId="31F8BE25" w:rsidR="00625D85" w:rsidRPr="007F62D3" w:rsidRDefault="00625D85" w:rsidP="00625D85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7F62D3">
        <w:rPr>
          <w:rFonts w:ascii="Arial" w:hAnsi="Arial" w:cs="Arial"/>
          <w:sz w:val="22"/>
        </w:rPr>
        <w:t>Wörtliche Zitate verlangen doppelte Anführungszeichen unten und oben und ein seitengenaues Kurzzitat</w:t>
      </w:r>
      <w:r w:rsidR="005F5833">
        <w:rPr>
          <w:rFonts w:ascii="Arial" w:hAnsi="Arial" w:cs="Arial"/>
          <w:sz w:val="22"/>
        </w:rPr>
        <w:t>; Auslassungen sowie Veränderungen werden mit eckigen Klammern gekennzeichnet</w:t>
      </w:r>
      <w:r w:rsidR="00764DB6">
        <w:rPr>
          <w:rFonts w:ascii="Arial" w:hAnsi="Arial" w:cs="Arial"/>
          <w:sz w:val="22"/>
        </w:rPr>
        <w:t>.</w:t>
      </w:r>
    </w:p>
    <w:p w14:paraId="3CB1A734" w14:textId="61CA890E" w:rsidR="00C5494F" w:rsidRDefault="00F21C19" w:rsidP="00F21C19">
      <w:pPr>
        <w:pStyle w:val="Listenabsatz"/>
        <w:numPr>
          <w:ilvl w:val="1"/>
          <w:numId w:val="1"/>
        </w:numPr>
        <w:spacing w:after="0"/>
        <w:rPr>
          <w:rFonts w:ascii="Arial" w:hAnsi="Arial" w:cs="Arial"/>
          <w:sz w:val="22"/>
        </w:rPr>
      </w:pPr>
      <w:r w:rsidRPr="00F21C19">
        <w:rPr>
          <w:rFonts w:ascii="Arial" w:hAnsi="Arial" w:cs="Arial"/>
          <w:sz w:val="22"/>
        </w:rPr>
        <w:t>diese so gebildete Struktur des Einzelnen ist nach Meier „gesellschafts- und epochenspezifisch“ (Meier 1988, 77)</w:t>
      </w:r>
      <w:r>
        <w:rPr>
          <w:rFonts w:ascii="Arial" w:hAnsi="Arial" w:cs="Arial"/>
          <w:sz w:val="22"/>
        </w:rPr>
        <w:t>.</w:t>
      </w:r>
    </w:p>
    <w:p w14:paraId="3EE75930" w14:textId="54807FFB" w:rsidR="00F21C19" w:rsidRDefault="00C5494F" w:rsidP="00F21C19">
      <w:pPr>
        <w:pStyle w:val="Listenabsatz"/>
        <w:numPr>
          <w:ilvl w:val="1"/>
          <w:numId w:val="1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„[W]enn das Meer im Sonnenlicht […] glitzert“ (Funkel 2005, 53)</w:t>
      </w:r>
      <w:r w:rsidR="00116A28">
        <w:rPr>
          <w:rFonts w:ascii="Arial" w:hAnsi="Arial" w:cs="Arial"/>
          <w:sz w:val="22"/>
        </w:rPr>
        <w:t>.</w:t>
      </w:r>
    </w:p>
    <w:p w14:paraId="72518118" w14:textId="58877812" w:rsidR="007F62D3" w:rsidRPr="007F62D3" w:rsidRDefault="007F62D3" w:rsidP="007F62D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7F62D3">
        <w:rPr>
          <w:rFonts w:ascii="Arial" w:hAnsi="Arial" w:cs="Arial"/>
          <w:sz w:val="22"/>
        </w:rPr>
        <w:t>Titel von Werken oder Institutionen werden nicht kursiv gesetzt, sondern in doppelten Anführungszeichen</w:t>
      </w:r>
      <w:r>
        <w:rPr>
          <w:rFonts w:ascii="Arial" w:hAnsi="Arial" w:cs="Arial"/>
          <w:sz w:val="22"/>
        </w:rPr>
        <w:t>.</w:t>
      </w:r>
    </w:p>
    <w:p w14:paraId="2AEE4365" w14:textId="5DED3C7D" w:rsidR="00FD3361" w:rsidRPr="00625D85" w:rsidRDefault="007F62D3" w:rsidP="00191AFC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625D85">
        <w:rPr>
          <w:rFonts w:ascii="Arial" w:hAnsi="Arial" w:cs="Arial"/>
          <w:sz w:val="22"/>
        </w:rPr>
        <w:t>In modalisierender Funktion werden einfache Anführungszeichen unten und oben verwendet.</w:t>
      </w:r>
    </w:p>
    <w:p w14:paraId="04BD4553" w14:textId="77777777" w:rsidR="007A5863" w:rsidRPr="006D7DBA" w:rsidRDefault="007A5863" w:rsidP="006F6133">
      <w:pPr>
        <w:spacing w:after="0"/>
        <w:ind w:left="360"/>
        <w:rPr>
          <w:rFonts w:ascii="Arial" w:hAnsi="Arial" w:cs="Arial"/>
          <w:sz w:val="22"/>
        </w:rPr>
      </w:pPr>
    </w:p>
    <w:p w14:paraId="03ADDFF8" w14:textId="6101F818" w:rsidR="00FD58F4" w:rsidRPr="006D7DBA" w:rsidRDefault="00FD58F4" w:rsidP="006F6133">
      <w:p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  <w:u w:val="single"/>
        </w:rPr>
        <w:t>Maße, Gewichte</w:t>
      </w:r>
      <w:r w:rsidR="00FD0310">
        <w:rPr>
          <w:rFonts w:ascii="Arial" w:hAnsi="Arial" w:cs="Arial"/>
          <w:sz w:val="22"/>
          <w:u w:val="single"/>
        </w:rPr>
        <w:t>,</w:t>
      </w:r>
      <w:r w:rsidRPr="006D7DBA">
        <w:rPr>
          <w:rFonts w:ascii="Arial" w:hAnsi="Arial" w:cs="Arial"/>
          <w:sz w:val="22"/>
          <w:u w:val="single"/>
        </w:rPr>
        <w:t xml:space="preserve"> Daten</w:t>
      </w:r>
      <w:r w:rsidR="00FD0310">
        <w:rPr>
          <w:rFonts w:ascii="Arial" w:hAnsi="Arial" w:cs="Arial"/>
          <w:sz w:val="22"/>
          <w:u w:val="single"/>
        </w:rPr>
        <w:t xml:space="preserve"> und Zahlen</w:t>
      </w:r>
      <w:r w:rsidRPr="006D7DBA">
        <w:rPr>
          <w:rFonts w:ascii="Arial" w:hAnsi="Arial" w:cs="Arial"/>
          <w:sz w:val="22"/>
          <w:u w:val="single"/>
        </w:rPr>
        <w:t>:</w:t>
      </w:r>
    </w:p>
    <w:p w14:paraId="4075EA3C" w14:textId="20F3A35E" w:rsidR="00FD58F4" w:rsidRPr="006D7DBA" w:rsidRDefault="008F5AEC" w:rsidP="008C1B55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3</w:t>
      </w:r>
      <w:r w:rsidR="00B708F0">
        <w:rPr>
          <w:rFonts w:ascii="Arial" w:hAnsi="Arial" w:cs="Arial"/>
          <w:sz w:val="22"/>
        </w:rPr>
        <w:t> </w:t>
      </w:r>
      <w:r w:rsidRPr="006D7DBA">
        <w:rPr>
          <w:rFonts w:ascii="Arial" w:hAnsi="Arial" w:cs="Arial"/>
          <w:sz w:val="22"/>
        </w:rPr>
        <w:t>mm; 0,318</w:t>
      </w:r>
      <w:r w:rsidR="00B708F0">
        <w:rPr>
          <w:rFonts w:ascii="Arial" w:hAnsi="Arial" w:cs="Arial"/>
          <w:sz w:val="22"/>
        </w:rPr>
        <w:t> </w:t>
      </w:r>
      <w:r w:rsidRPr="006D7DBA">
        <w:rPr>
          <w:rFonts w:ascii="Arial" w:hAnsi="Arial" w:cs="Arial"/>
          <w:sz w:val="22"/>
        </w:rPr>
        <w:t>cm; 215</w:t>
      </w:r>
      <w:r w:rsidR="00B708F0">
        <w:rPr>
          <w:rFonts w:ascii="Arial" w:hAnsi="Arial" w:cs="Arial"/>
          <w:sz w:val="22"/>
        </w:rPr>
        <w:t> </w:t>
      </w:r>
      <w:r w:rsidRPr="006D7DBA">
        <w:rPr>
          <w:rFonts w:ascii="Arial" w:hAnsi="Arial" w:cs="Arial"/>
          <w:sz w:val="22"/>
        </w:rPr>
        <w:t>m; 15</w:t>
      </w:r>
      <w:r w:rsidR="00B708F0">
        <w:rPr>
          <w:rFonts w:ascii="Arial" w:hAnsi="Arial" w:cs="Arial"/>
          <w:sz w:val="22"/>
        </w:rPr>
        <w:t> </w:t>
      </w:r>
      <w:r w:rsidRPr="006D7DBA">
        <w:rPr>
          <w:rFonts w:ascii="Arial" w:hAnsi="Arial" w:cs="Arial"/>
          <w:sz w:val="22"/>
        </w:rPr>
        <w:t>m</w:t>
      </w:r>
      <w:r w:rsidR="008A5303" w:rsidRPr="006D7DBA">
        <w:rPr>
          <w:rFonts w:ascii="Arial" w:hAnsi="Arial" w:cs="Arial"/>
          <w:sz w:val="22"/>
        </w:rPr>
        <w:t>²</w:t>
      </w:r>
      <w:r w:rsidR="00190C24">
        <w:rPr>
          <w:rFonts w:ascii="Arial" w:hAnsi="Arial" w:cs="Arial"/>
          <w:sz w:val="22"/>
        </w:rPr>
        <w:t>;</w:t>
      </w:r>
      <w:r w:rsidRPr="006D7DBA">
        <w:rPr>
          <w:rFonts w:ascii="Arial" w:hAnsi="Arial" w:cs="Arial"/>
          <w:sz w:val="22"/>
        </w:rPr>
        <w:t xml:space="preserve"> 21,24</w:t>
      </w:r>
      <w:r w:rsidR="00B708F0">
        <w:rPr>
          <w:rFonts w:ascii="Arial" w:hAnsi="Arial" w:cs="Arial"/>
          <w:sz w:val="22"/>
        </w:rPr>
        <w:t> </w:t>
      </w:r>
      <w:r w:rsidRPr="006D7DBA">
        <w:rPr>
          <w:rFonts w:ascii="Arial" w:hAnsi="Arial" w:cs="Arial"/>
          <w:sz w:val="22"/>
        </w:rPr>
        <w:t>km</w:t>
      </w:r>
      <w:r w:rsidR="00B708F0">
        <w:rPr>
          <w:rFonts w:ascii="Arial" w:hAnsi="Arial" w:cs="Arial"/>
          <w:sz w:val="22"/>
        </w:rPr>
        <w:t xml:space="preserve"> (geschütztes Leerzeichen zwischen Zahlen und Maßangaben)</w:t>
      </w:r>
      <w:r w:rsidR="00241531">
        <w:rPr>
          <w:rFonts w:ascii="Arial" w:hAnsi="Arial" w:cs="Arial"/>
          <w:sz w:val="22"/>
        </w:rPr>
        <w:t>.</w:t>
      </w:r>
    </w:p>
    <w:p w14:paraId="7ADF62F4" w14:textId="3DCEFED4" w:rsidR="00C75B90" w:rsidRPr="00B708F0" w:rsidRDefault="0048711D" w:rsidP="008A1D3E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2"/>
        </w:rPr>
      </w:pPr>
      <w:r w:rsidRPr="00B708F0">
        <w:rPr>
          <w:rFonts w:ascii="Arial" w:hAnsi="Arial" w:cs="Arial"/>
          <w:sz w:val="22"/>
        </w:rPr>
        <w:t>5</w:t>
      </w:r>
      <w:r w:rsidR="00B708F0" w:rsidRPr="00B708F0">
        <w:rPr>
          <w:rFonts w:ascii="Arial" w:hAnsi="Arial" w:cs="Arial"/>
          <w:sz w:val="22"/>
        </w:rPr>
        <w:t> </w:t>
      </w:r>
      <w:r w:rsidRPr="00B708F0">
        <w:rPr>
          <w:rFonts w:ascii="Arial" w:hAnsi="Arial" w:cs="Arial"/>
          <w:sz w:val="22"/>
        </w:rPr>
        <w:t>g; 10</w:t>
      </w:r>
      <w:r w:rsidR="00B708F0" w:rsidRPr="00B708F0">
        <w:rPr>
          <w:rFonts w:ascii="Arial" w:hAnsi="Arial" w:cs="Arial"/>
          <w:sz w:val="22"/>
        </w:rPr>
        <w:t> k</w:t>
      </w:r>
      <w:r w:rsidRPr="00B708F0">
        <w:rPr>
          <w:rFonts w:ascii="Arial" w:hAnsi="Arial" w:cs="Arial"/>
          <w:sz w:val="22"/>
        </w:rPr>
        <w:t>g; 100</w:t>
      </w:r>
      <w:r w:rsidR="00B708F0" w:rsidRPr="00B708F0">
        <w:rPr>
          <w:rFonts w:ascii="Arial" w:hAnsi="Arial" w:cs="Arial"/>
          <w:sz w:val="22"/>
        </w:rPr>
        <w:t> </w:t>
      </w:r>
      <w:r w:rsidRPr="00B708F0">
        <w:rPr>
          <w:rFonts w:ascii="Arial" w:hAnsi="Arial" w:cs="Arial"/>
          <w:sz w:val="22"/>
        </w:rPr>
        <w:t>ha; 20</w:t>
      </w:r>
      <w:r w:rsidR="00B708F0" w:rsidRPr="00B708F0">
        <w:rPr>
          <w:rFonts w:ascii="Arial" w:hAnsi="Arial" w:cs="Arial"/>
          <w:sz w:val="22"/>
        </w:rPr>
        <w:t> </w:t>
      </w:r>
      <w:r w:rsidRPr="00B708F0">
        <w:rPr>
          <w:rFonts w:ascii="Arial" w:hAnsi="Arial" w:cs="Arial"/>
          <w:sz w:val="22"/>
        </w:rPr>
        <w:t>l</w:t>
      </w:r>
      <w:r w:rsidR="00B708F0" w:rsidRPr="00B708F0">
        <w:rPr>
          <w:rFonts w:ascii="Arial" w:hAnsi="Arial" w:cs="Arial"/>
          <w:sz w:val="22"/>
        </w:rPr>
        <w:t xml:space="preserve">; </w:t>
      </w:r>
      <w:r w:rsidR="00C75B90" w:rsidRPr="00B708F0">
        <w:rPr>
          <w:rFonts w:ascii="Arial" w:hAnsi="Arial" w:cs="Arial"/>
          <w:sz w:val="22"/>
        </w:rPr>
        <w:t>15</w:t>
      </w:r>
      <w:r w:rsidR="00B708F0" w:rsidRPr="00B708F0">
        <w:rPr>
          <w:rFonts w:ascii="Arial" w:hAnsi="Arial" w:cs="Arial"/>
          <w:sz w:val="22"/>
        </w:rPr>
        <w:t> </w:t>
      </w:r>
      <w:r w:rsidR="00C75B90" w:rsidRPr="00B708F0">
        <w:rPr>
          <w:rFonts w:ascii="Arial" w:hAnsi="Arial" w:cs="Arial"/>
          <w:sz w:val="22"/>
        </w:rPr>
        <w:t>%, 30</w:t>
      </w:r>
      <w:r w:rsidR="00B708F0" w:rsidRPr="00B708F0">
        <w:rPr>
          <w:rFonts w:ascii="Arial" w:hAnsi="Arial" w:cs="Arial"/>
          <w:sz w:val="22"/>
        </w:rPr>
        <w:t> </w:t>
      </w:r>
      <w:r w:rsidR="00C75B90" w:rsidRPr="00B708F0">
        <w:rPr>
          <w:rFonts w:ascii="Arial" w:hAnsi="Arial" w:cs="Arial"/>
          <w:sz w:val="22"/>
        </w:rPr>
        <w:t>%</w:t>
      </w:r>
      <w:r w:rsidR="00241531">
        <w:rPr>
          <w:rFonts w:ascii="Arial" w:hAnsi="Arial" w:cs="Arial"/>
          <w:sz w:val="22"/>
        </w:rPr>
        <w:t>.</w:t>
      </w:r>
    </w:p>
    <w:p w14:paraId="277ACE41" w14:textId="2EA36609" w:rsidR="001E305D" w:rsidRDefault="0048711D" w:rsidP="008C1B55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1980</w:t>
      </w:r>
      <w:r w:rsidR="00A049A6">
        <w:rPr>
          <w:rFonts w:ascii="Arial" w:hAnsi="Arial" w:cs="Arial"/>
          <w:sz w:val="22"/>
        </w:rPr>
        <w:t>–</w:t>
      </w:r>
      <w:r w:rsidRPr="006D7DBA">
        <w:rPr>
          <w:rFonts w:ascii="Arial" w:hAnsi="Arial" w:cs="Arial"/>
          <w:sz w:val="22"/>
        </w:rPr>
        <w:t>2011</w:t>
      </w:r>
      <w:r w:rsidR="00F9539F">
        <w:rPr>
          <w:rFonts w:ascii="Arial" w:hAnsi="Arial" w:cs="Arial"/>
          <w:sz w:val="22"/>
        </w:rPr>
        <w:t xml:space="preserve"> (eine Zeitspanne über mehrere Jahre</w:t>
      </w:r>
      <w:r w:rsidR="001E305D">
        <w:rPr>
          <w:rFonts w:ascii="Arial" w:hAnsi="Arial" w:cs="Arial"/>
          <w:sz w:val="22"/>
        </w:rPr>
        <w:t>; Jahreszahlen immer komplett ausschreiben</w:t>
      </w:r>
      <w:r w:rsidR="00F9539F">
        <w:rPr>
          <w:rFonts w:ascii="Arial" w:hAnsi="Arial" w:cs="Arial"/>
          <w:sz w:val="22"/>
        </w:rPr>
        <w:t>)</w:t>
      </w:r>
      <w:r w:rsidR="00241531">
        <w:rPr>
          <w:rFonts w:ascii="Arial" w:hAnsi="Arial" w:cs="Arial"/>
          <w:sz w:val="22"/>
        </w:rPr>
        <w:t>.</w:t>
      </w:r>
    </w:p>
    <w:p w14:paraId="71970566" w14:textId="786DB9DB" w:rsidR="0048711D" w:rsidRPr="006D7DBA" w:rsidRDefault="00F9539F" w:rsidP="008C1B55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1980/1981 (direkt aufeinanderfolgende Jahre</w:t>
      </w:r>
      <w:r w:rsidR="001E305D">
        <w:rPr>
          <w:rFonts w:ascii="Arial" w:hAnsi="Arial" w:cs="Arial"/>
          <w:sz w:val="22"/>
        </w:rPr>
        <w:t>; Jahreszahlen immer komplett ausschreiben</w:t>
      </w:r>
      <w:r>
        <w:rPr>
          <w:rFonts w:ascii="Arial" w:hAnsi="Arial" w:cs="Arial"/>
          <w:sz w:val="22"/>
        </w:rPr>
        <w:t>)</w:t>
      </w:r>
      <w:r w:rsidR="00241531">
        <w:rPr>
          <w:rFonts w:ascii="Arial" w:hAnsi="Arial" w:cs="Arial"/>
          <w:sz w:val="22"/>
        </w:rPr>
        <w:t>.</w:t>
      </w:r>
    </w:p>
    <w:p w14:paraId="6A122C75" w14:textId="0B5BC1C8" w:rsidR="00914AA2" w:rsidRPr="006D7DBA" w:rsidRDefault="00914AA2" w:rsidP="008C1B55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7.</w:t>
      </w:r>
      <w:bookmarkStart w:id="1" w:name="_Hlk106995692"/>
      <w:r w:rsidR="00B708F0">
        <w:rPr>
          <w:rFonts w:ascii="Arial" w:hAnsi="Arial" w:cs="Arial"/>
          <w:sz w:val="22"/>
        </w:rPr>
        <w:t> </w:t>
      </w:r>
      <w:bookmarkEnd w:id="1"/>
      <w:r w:rsidRPr="006D7DBA">
        <w:rPr>
          <w:rFonts w:ascii="Arial" w:hAnsi="Arial" w:cs="Arial"/>
          <w:sz w:val="22"/>
        </w:rPr>
        <w:t>Jh. v.</w:t>
      </w:r>
      <w:r w:rsidR="00B708F0">
        <w:rPr>
          <w:rFonts w:ascii="Arial" w:hAnsi="Arial" w:cs="Arial"/>
          <w:sz w:val="22"/>
        </w:rPr>
        <w:t> </w:t>
      </w:r>
      <w:r w:rsidRPr="006D7DBA">
        <w:rPr>
          <w:rFonts w:ascii="Arial" w:hAnsi="Arial" w:cs="Arial"/>
          <w:sz w:val="22"/>
        </w:rPr>
        <w:t xml:space="preserve">Chr. </w:t>
      </w:r>
      <w:r w:rsidR="00FD0310">
        <w:rPr>
          <w:rFonts w:ascii="Arial" w:hAnsi="Arial" w:cs="Arial"/>
          <w:sz w:val="22"/>
        </w:rPr>
        <w:t xml:space="preserve">(kein Genitiv-s; </w:t>
      </w:r>
      <w:r w:rsidR="001E305D">
        <w:rPr>
          <w:rFonts w:ascii="Arial" w:hAnsi="Arial" w:cs="Arial"/>
          <w:sz w:val="22"/>
        </w:rPr>
        <w:t xml:space="preserve">Keramik </w:t>
      </w:r>
      <w:r w:rsidR="00FD0310">
        <w:rPr>
          <w:rFonts w:ascii="Arial" w:hAnsi="Arial" w:cs="Arial"/>
          <w:sz w:val="22"/>
        </w:rPr>
        <w:t>des 6.</w:t>
      </w:r>
      <w:r w:rsidR="0088101A">
        <w:rPr>
          <w:rFonts w:ascii="Arial" w:hAnsi="Arial" w:cs="Arial"/>
          <w:sz w:val="22"/>
        </w:rPr>
        <w:t> </w:t>
      </w:r>
      <w:r w:rsidR="00FD0310">
        <w:rPr>
          <w:rFonts w:ascii="Arial" w:hAnsi="Arial" w:cs="Arial"/>
          <w:sz w:val="22"/>
        </w:rPr>
        <w:t>Jh. v.</w:t>
      </w:r>
      <w:r w:rsidR="00FF3912">
        <w:rPr>
          <w:rFonts w:ascii="Arial" w:hAnsi="Arial" w:cs="Arial"/>
          <w:sz w:val="22"/>
        </w:rPr>
        <w:t> </w:t>
      </w:r>
      <w:r w:rsidR="00FD0310">
        <w:rPr>
          <w:rFonts w:ascii="Arial" w:hAnsi="Arial" w:cs="Arial"/>
          <w:sz w:val="22"/>
        </w:rPr>
        <w:t>Chr.)</w:t>
      </w:r>
      <w:r w:rsidR="00241531">
        <w:rPr>
          <w:rFonts w:ascii="Arial" w:hAnsi="Arial" w:cs="Arial"/>
          <w:sz w:val="22"/>
        </w:rPr>
        <w:t>.</w:t>
      </w:r>
    </w:p>
    <w:p w14:paraId="56406BD4" w14:textId="7565BD3F" w:rsidR="00914AA2" w:rsidRPr="006D7DBA" w:rsidRDefault="00DF5F74" w:rsidP="008C1B55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3.</w:t>
      </w:r>
      <w:r w:rsidR="00B708F0">
        <w:rPr>
          <w:rFonts w:ascii="Arial" w:hAnsi="Arial" w:cs="Arial"/>
          <w:sz w:val="22"/>
        </w:rPr>
        <w:t> </w:t>
      </w:r>
      <w:r w:rsidRPr="00C31602">
        <w:rPr>
          <w:rFonts w:ascii="Arial" w:hAnsi="Arial" w:cs="Arial"/>
          <w:sz w:val="22"/>
        </w:rPr>
        <w:t>Jt</w:t>
      </w:r>
      <w:r w:rsidRPr="006D7DBA">
        <w:rPr>
          <w:rFonts w:ascii="Arial" w:hAnsi="Arial" w:cs="Arial"/>
          <w:sz w:val="22"/>
        </w:rPr>
        <w:t>. v</w:t>
      </w:r>
      <w:r w:rsidR="00914AA2" w:rsidRPr="006D7DBA">
        <w:rPr>
          <w:rFonts w:ascii="Arial" w:hAnsi="Arial" w:cs="Arial"/>
          <w:sz w:val="22"/>
        </w:rPr>
        <w:t>.</w:t>
      </w:r>
      <w:r w:rsidR="00B708F0">
        <w:rPr>
          <w:rFonts w:ascii="Arial" w:hAnsi="Arial" w:cs="Arial"/>
          <w:sz w:val="22"/>
        </w:rPr>
        <w:t> </w:t>
      </w:r>
      <w:r w:rsidR="00914AA2" w:rsidRPr="006D7DBA">
        <w:rPr>
          <w:rFonts w:ascii="Arial" w:hAnsi="Arial" w:cs="Arial"/>
          <w:sz w:val="22"/>
        </w:rPr>
        <w:t xml:space="preserve">Chr. </w:t>
      </w:r>
      <w:r w:rsidR="00FD0310">
        <w:rPr>
          <w:rFonts w:ascii="Arial" w:hAnsi="Arial" w:cs="Arial"/>
          <w:sz w:val="22"/>
        </w:rPr>
        <w:t xml:space="preserve">(kein Genitiv-s; </w:t>
      </w:r>
      <w:r w:rsidR="001E305D">
        <w:rPr>
          <w:rFonts w:ascii="Arial" w:hAnsi="Arial" w:cs="Arial"/>
          <w:sz w:val="22"/>
        </w:rPr>
        <w:t xml:space="preserve">Wohnbauten </w:t>
      </w:r>
      <w:r w:rsidR="00FD0310">
        <w:rPr>
          <w:rFonts w:ascii="Arial" w:hAnsi="Arial" w:cs="Arial"/>
          <w:sz w:val="22"/>
        </w:rPr>
        <w:t xml:space="preserve">des </w:t>
      </w:r>
      <w:r w:rsidR="001E305D">
        <w:rPr>
          <w:rFonts w:ascii="Arial" w:hAnsi="Arial" w:cs="Arial"/>
          <w:sz w:val="22"/>
        </w:rPr>
        <w:t>2</w:t>
      </w:r>
      <w:r w:rsidR="00FD0310">
        <w:rPr>
          <w:rFonts w:ascii="Arial" w:hAnsi="Arial" w:cs="Arial"/>
          <w:sz w:val="22"/>
        </w:rPr>
        <w:t>.</w:t>
      </w:r>
      <w:r w:rsidR="0088101A">
        <w:rPr>
          <w:rFonts w:ascii="Arial" w:hAnsi="Arial" w:cs="Arial"/>
          <w:sz w:val="22"/>
        </w:rPr>
        <w:t> </w:t>
      </w:r>
      <w:r w:rsidR="00FD0310">
        <w:rPr>
          <w:rFonts w:ascii="Arial" w:hAnsi="Arial" w:cs="Arial"/>
          <w:sz w:val="22"/>
        </w:rPr>
        <w:t xml:space="preserve">Jt. </w:t>
      </w:r>
      <w:r w:rsidR="001E305D">
        <w:rPr>
          <w:rFonts w:ascii="Arial" w:hAnsi="Arial" w:cs="Arial"/>
          <w:sz w:val="22"/>
        </w:rPr>
        <w:t>v</w:t>
      </w:r>
      <w:r w:rsidR="00FD0310">
        <w:rPr>
          <w:rFonts w:ascii="Arial" w:hAnsi="Arial" w:cs="Arial"/>
          <w:sz w:val="22"/>
        </w:rPr>
        <w:t>.</w:t>
      </w:r>
      <w:r w:rsidR="00FF3912">
        <w:rPr>
          <w:rFonts w:ascii="Arial" w:hAnsi="Arial" w:cs="Arial"/>
          <w:sz w:val="22"/>
        </w:rPr>
        <w:t> </w:t>
      </w:r>
      <w:r w:rsidR="00FD0310">
        <w:rPr>
          <w:rFonts w:ascii="Arial" w:hAnsi="Arial" w:cs="Arial"/>
          <w:sz w:val="22"/>
        </w:rPr>
        <w:t>Chr.)</w:t>
      </w:r>
      <w:r w:rsidR="00241531">
        <w:rPr>
          <w:rFonts w:ascii="Arial" w:hAnsi="Arial" w:cs="Arial"/>
          <w:sz w:val="22"/>
        </w:rPr>
        <w:t>.</w:t>
      </w:r>
    </w:p>
    <w:p w14:paraId="7769E5D2" w14:textId="4D8E43E1" w:rsidR="00531DD4" w:rsidRPr="006D7DBA" w:rsidRDefault="00531DD4" w:rsidP="008C1B55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Ca. 2300–2000 v.</w:t>
      </w:r>
      <w:r w:rsidR="00B708F0">
        <w:rPr>
          <w:rFonts w:ascii="Arial" w:hAnsi="Arial" w:cs="Arial"/>
          <w:sz w:val="22"/>
        </w:rPr>
        <w:t> </w:t>
      </w:r>
      <w:r w:rsidRPr="006D7DBA">
        <w:rPr>
          <w:rFonts w:ascii="Arial" w:hAnsi="Arial" w:cs="Arial"/>
          <w:sz w:val="22"/>
        </w:rPr>
        <w:t>Chr.</w:t>
      </w:r>
    </w:p>
    <w:p w14:paraId="67BD4EEB" w14:textId="5B1A1298" w:rsidR="00C909B7" w:rsidRDefault="00C909B7" w:rsidP="008C1B55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  <w:vertAlign w:val="superscript"/>
        </w:rPr>
        <w:t>14</w:t>
      </w:r>
      <w:r w:rsidRPr="006D7DBA">
        <w:rPr>
          <w:rFonts w:ascii="Arial" w:hAnsi="Arial" w:cs="Arial"/>
          <w:sz w:val="22"/>
        </w:rPr>
        <w:t>C-Daten: unkalibrierte Daten 11960±60</w:t>
      </w:r>
      <w:r w:rsidR="00FF3912">
        <w:rPr>
          <w:rFonts w:ascii="Arial" w:hAnsi="Arial" w:cs="Arial"/>
          <w:sz w:val="22"/>
        </w:rPr>
        <w:t> </w:t>
      </w:r>
      <w:r w:rsidRPr="006D7DBA">
        <w:rPr>
          <w:rFonts w:ascii="Arial" w:hAnsi="Arial" w:cs="Arial"/>
          <w:sz w:val="22"/>
        </w:rPr>
        <w:t>BP, kalibrierte 2800–2400</w:t>
      </w:r>
      <w:r w:rsidR="00B708F0">
        <w:rPr>
          <w:rFonts w:ascii="Arial" w:hAnsi="Arial" w:cs="Arial"/>
          <w:sz w:val="22"/>
        </w:rPr>
        <w:t> </w:t>
      </w:r>
      <w:r w:rsidRPr="006D7DBA">
        <w:rPr>
          <w:rFonts w:ascii="Arial" w:hAnsi="Arial" w:cs="Arial"/>
          <w:sz w:val="22"/>
        </w:rPr>
        <w:t>calBC</w:t>
      </w:r>
      <w:r w:rsidR="00241531">
        <w:rPr>
          <w:rFonts w:ascii="Arial" w:hAnsi="Arial" w:cs="Arial"/>
          <w:sz w:val="22"/>
        </w:rPr>
        <w:t>.</w:t>
      </w:r>
    </w:p>
    <w:p w14:paraId="07D67FAF" w14:textId="0D764EC3" w:rsidR="00FD0310" w:rsidRDefault="00FD0310" w:rsidP="008C1B55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Zahlen </w:t>
      </w:r>
      <w:r w:rsidR="00ED42CC">
        <w:rPr>
          <w:rFonts w:ascii="Arial" w:hAnsi="Arial" w:cs="Arial"/>
          <w:sz w:val="22"/>
        </w:rPr>
        <w:t xml:space="preserve">im Fließtext </w:t>
      </w:r>
      <w:r>
        <w:rPr>
          <w:rFonts w:ascii="Arial" w:hAnsi="Arial" w:cs="Arial"/>
          <w:sz w:val="22"/>
        </w:rPr>
        <w:t>bis zwölf werden ausgeschrieben</w:t>
      </w:r>
      <w:r w:rsidR="00241531">
        <w:rPr>
          <w:rFonts w:ascii="Arial" w:hAnsi="Arial" w:cs="Arial"/>
          <w:sz w:val="22"/>
        </w:rPr>
        <w:t>.</w:t>
      </w:r>
    </w:p>
    <w:p w14:paraId="489319F5" w14:textId="2BA2D2F8" w:rsidR="00FD0310" w:rsidRDefault="00FD0310" w:rsidP="008C1B55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2"/>
        </w:rPr>
      </w:pPr>
      <w:r w:rsidRPr="00FD0310">
        <w:rPr>
          <w:rFonts w:ascii="Arial" w:hAnsi="Arial" w:cs="Arial"/>
          <w:sz w:val="22"/>
        </w:rPr>
        <w:t>Zahlentrennpunkte</w:t>
      </w:r>
      <w:r>
        <w:rPr>
          <w:rFonts w:ascii="Arial" w:hAnsi="Arial" w:cs="Arial"/>
          <w:sz w:val="22"/>
        </w:rPr>
        <w:t xml:space="preserve"> zur besseren Lesbarkeit ab fünfstellige</w:t>
      </w:r>
      <w:r w:rsidR="00B921B9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 xml:space="preserve"> Zahlen: </w:t>
      </w:r>
      <w:r>
        <w:rPr>
          <w:rFonts w:ascii="Arial" w:hAnsi="Arial" w:cs="Arial"/>
          <w:sz w:val="22"/>
        </w:rPr>
        <w:br/>
        <w:t>2500; 50.000; 350.000; 1.000.000</w:t>
      </w:r>
      <w:r w:rsidR="00241531">
        <w:rPr>
          <w:rFonts w:ascii="Arial" w:hAnsi="Arial" w:cs="Arial"/>
          <w:sz w:val="22"/>
        </w:rPr>
        <w:t>.</w:t>
      </w:r>
    </w:p>
    <w:p w14:paraId="42803F69" w14:textId="77777777" w:rsidR="008A5303" w:rsidRPr="006D7DBA" w:rsidRDefault="008A5303" w:rsidP="006F6133">
      <w:pPr>
        <w:spacing w:after="0"/>
        <w:rPr>
          <w:rFonts w:ascii="Arial" w:hAnsi="Arial" w:cs="Arial"/>
          <w:sz w:val="22"/>
        </w:rPr>
      </w:pPr>
    </w:p>
    <w:p w14:paraId="4C2EAAF8" w14:textId="77777777" w:rsidR="002F0EDA" w:rsidRPr="006D7DBA" w:rsidRDefault="002F0EDA" w:rsidP="006F6133">
      <w:pPr>
        <w:spacing w:after="0"/>
        <w:rPr>
          <w:rFonts w:ascii="Arial" w:hAnsi="Arial" w:cs="Arial"/>
          <w:sz w:val="22"/>
          <w:u w:val="single"/>
        </w:rPr>
      </w:pPr>
      <w:r w:rsidRPr="006D7DBA">
        <w:rPr>
          <w:rFonts w:ascii="Arial" w:hAnsi="Arial" w:cs="Arial"/>
          <w:sz w:val="22"/>
          <w:u w:val="single"/>
        </w:rPr>
        <w:t>Zitierweise:</w:t>
      </w:r>
    </w:p>
    <w:p w14:paraId="3561D452" w14:textId="22D9E0B3" w:rsidR="00B61D3F" w:rsidRDefault="00B61D3F" w:rsidP="008C1B55">
      <w:pPr>
        <w:pStyle w:val="Listenabsatz"/>
        <w:numPr>
          <w:ilvl w:val="0"/>
          <w:numId w:val="8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Im Text nur Kurzzitate (Autor-Jahr-System) verwenden</w:t>
      </w:r>
      <w:r w:rsidR="00A049A6">
        <w:rPr>
          <w:rFonts w:ascii="Arial" w:hAnsi="Arial" w:cs="Arial"/>
          <w:sz w:val="22"/>
        </w:rPr>
        <w:t>.</w:t>
      </w:r>
    </w:p>
    <w:p w14:paraId="1B8DE947" w14:textId="092B4023" w:rsidR="00FD0310" w:rsidRPr="006D7DBA" w:rsidRDefault="00FD0310" w:rsidP="008C1B55">
      <w:pPr>
        <w:pStyle w:val="Listenabsatz"/>
        <w:numPr>
          <w:ilvl w:val="0"/>
          <w:numId w:val="8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Stets vollständiges Kurzzitat angeben, kein ebenda, </w:t>
      </w:r>
      <w:r w:rsidR="007F62D3" w:rsidRPr="007F62D3">
        <w:rPr>
          <w:rFonts w:ascii="Arial" w:hAnsi="Arial" w:cs="Arial"/>
          <w:i/>
          <w:sz w:val="22"/>
        </w:rPr>
        <w:t>ibid</w:t>
      </w:r>
      <w:r w:rsidR="007F62D3">
        <w:rPr>
          <w:rFonts w:ascii="Arial" w:hAnsi="Arial" w:cs="Arial"/>
          <w:i/>
          <w:sz w:val="22"/>
        </w:rPr>
        <w:t xml:space="preserve">. </w:t>
      </w:r>
      <w:r>
        <w:rPr>
          <w:rFonts w:ascii="Arial" w:hAnsi="Arial" w:cs="Arial"/>
          <w:sz w:val="22"/>
        </w:rPr>
        <w:t>oder ähnliches verwenden</w:t>
      </w:r>
      <w:r w:rsidR="005D592E">
        <w:rPr>
          <w:rFonts w:ascii="Arial" w:hAnsi="Arial" w:cs="Arial"/>
          <w:sz w:val="22"/>
        </w:rPr>
        <w:t>.</w:t>
      </w:r>
    </w:p>
    <w:p w14:paraId="051B1AAB" w14:textId="4D23355C" w:rsidR="00B61D3F" w:rsidRPr="006D7DBA" w:rsidRDefault="00B61D3F" w:rsidP="008C1B55">
      <w:pPr>
        <w:pStyle w:val="Listenabsatz"/>
        <w:numPr>
          <w:ilvl w:val="0"/>
          <w:numId w:val="8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 xml:space="preserve">Alle </w:t>
      </w:r>
      <w:r w:rsidR="007F42A6">
        <w:rPr>
          <w:rFonts w:ascii="Arial" w:hAnsi="Arial" w:cs="Arial"/>
          <w:sz w:val="22"/>
        </w:rPr>
        <w:t>Kurzz</w:t>
      </w:r>
      <w:r w:rsidRPr="006D7DBA">
        <w:rPr>
          <w:rFonts w:ascii="Arial" w:hAnsi="Arial" w:cs="Arial"/>
          <w:sz w:val="22"/>
        </w:rPr>
        <w:t xml:space="preserve">itate werden in </w:t>
      </w:r>
      <w:r w:rsidR="007B003D">
        <w:rPr>
          <w:rFonts w:ascii="Arial" w:hAnsi="Arial" w:cs="Arial"/>
          <w:sz w:val="22"/>
        </w:rPr>
        <w:t>einer Bibliographie auf</w:t>
      </w:r>
      <w:r w:rsidRPr="006D7DBA">
        <w:rPr>
          <w:rFonts w:ascii="Arial" w:hAnsi="Arial" w:cs="Arial"/>
          <w:sz w:val="22"/>
        </w:rPr>
        <w:t>geschlüsselt</w:t>
      </w:r>
      <w:r w:rsidR="00CE3357">
        <w:rPr>
          <w:rFonts w:ascii="Arial" w:hAnsi="Arial" w:cs="Arial"/>
          <w:sz w:val="22"/>
        </w:rPr>
        <w:t xml:space="preserve"> </w:t>
      </w:r>
      <w:r w:rsidR="00CE3357" w:rsidRPr="00973E89">
        <w:rPr>
          <w:rFonts w:ascii="Arial" w:hAnsi="Arial" w:cs="Arial"/>
          <w:sz w:val="22"/>
        </w:rPr>
        <w:t>(siehe unten)</w:t>
      </w:r>
      <w:r w:rsidR="00A049A6">
        <w:rPr>
          <w:rFonts w:ascii="Arial" w:hAnsi="Arial" w:cs="Arial"/>
          <w:sz w:val="22"/>
        </w:rPr>
        <w:t>.</w:t>
      </w:r>
    </w:p>
    <w:p w14:paraId="135E8565" w14:textId="0E295E00" w:rsidR="00961DF5" w:rsidRDefault="00997289" w:rsidP="008C1B55">
      <w:pPr>
        <w:pStyle w:val="Listenabsatz"/>
        <w:numPr>
          <w:ilvl w:val="0"/>
          <w:numId w:val="8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Kurzzitate</w:t>
      </w:r>
      <w:r w:rsidR="002F0EDA" w:rsidRPr="006D7DBA">
        <w:rPr>
          <w:rFonts w:ascii="Arial" w:hAnsi="Arial" w:cs="Arial"/>
          <w:sz w:val="22"/>
        </w:rPr>
        <w:t xml:space="preserve"> in Klammern i</w:t>
      </w:r>
      <w:r w:rsidR="00444D35">
        <w:rPr>
          <w:rFonts w:ascii="Arial" w:hAnsi="Arial" w:cs="Arial"/>
          <w:sz w:val="22"/>
        </w:rPr>
        <w:t>n den</w:t>
      </w:r>
      <w:r w:rsidR="002F0EDA" w:rsidRPr="006D7DBA">
        <w:rPr>
          <w:rFonts w:ascii="Arial" w:hAnsi="Arial" w:cs="Arial"/>
          <w:sz w:val="22"/>
        </w:rPr>
        <w:t xml:space="preserve"> Fließtext </w:t>
      </w:r>
      <w:r w:rsidR="00444D35">
        <w:rPr>
          <w:rFonts w:ascii="Arial" w:hAnsi="Arial" w:cs="Arial"/>
          <w:sz w:val="22"/>
        </w:rPr>
        <w:t xml:space="preserve">setzen </w:t>
      </w:r>
      <w:r w:rsidR="002F0EDA" w:rsidRPr="006D7DBA">
        <w:rPr>
          <w:rFonts w:ascii="Arial" w:hAnsi="Arial" w:cs="Arial"/>
          <w:sz w:val="22"/>
        </w:rPr>
        <w:t>(Bartelheim</w:t>
      </w:r>
      <w:r w:rsidR="00B61D3F" w:rsidRPr="006D7DBA">
        <w:rPr>
          <w:rFonts w:ascii="Arial" w:hAnsi="Arial" w:cs="Arial"/>
          <w:sz w:val="22"/>
        </w:rPr>
        <w:t xml:space="preserve"> 2008, 165–168</w:t>
      </w:r>
      <w:r w:rsidR="0018559A">
        <w:rPr>
          <w:rFonts w:ascii="Arial" w:hAnsi="Arial" w:cs="Arial"/>
          <w:sz w:val="22"/>
        </w:rPr>
        <w:t>).</w:t>
      </w:r>
    </w:p>
    <w:p w14:paraId="6407E756" w14:textId="1248430A" w:rsidR="00F9539F" w:rsidRDefault="00F9539F" w:rsidP="00F9539F">
      <w:pPr>
        <w:pStyle w:val="Listenabsatz"/>
        <w:numPr>
          <w:ilvl w:val="1"/>
          <w:numId w:val="8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Zulässige Abkürzungen sind hier (vgl./u.</w:t>
      </w:r>
      <w:r w:rsidR="00FF3912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a. Bartelheim 2003)</w:t>
      </w:r>
      <w:r w:rsidR="005D592E">
        <w:rPr>
          <w:rFonts w:ascii="Arial" w:hAnsi="Arial" w:cs="Arial"/>
          <w:sz w:val="22"/>
        </w:rPr>
        <w:t>.</w:t>
      </w:r>
    </w:p>
    <w:p w14:paraId="4B7CCF5A" w14:textId="14F91972" w:rsidR="00F9539F" w:rsidRPr="006D7DBA" w:rsidRDefault="00625D85" w:rsidP="00F9539F">
      <w:pPr>
        <w:pStyle w:val="Listenabsatz"/>
        <w:numPr>
          <w:ilvl w:val="1"/>
          <w:numId w:val="8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‚</w:t>
      </w:r>
      <w:r w:rsidR="00F9539F">
        <w:rPr>
          <w:rFonts w:ascii="Arial" w:hAnsi="Arial" w:cs="Arial"/>
          <w:sz w:val="22"/>
        </w:rPr>
        <w:t>Siehe</w:t>
      </w:r>
      <w:r>
        <w:rPr>
          <w:rFonts w:ascii="Arial" w:hAnsi="Arial" w:cs="Arial"/>
          <w:sz w:val="22"/>
        </w:rPr>
        <w:t>‘</w:t>
      </w:r>
      <w:r w:rsidR="00F9539F">
        <w:rPr>
          <w:rFonts w:ascii="Arial" w:hAnsi="Arial" w:cs="Arial"/>
          <w:sz w:val="22"/>
        </w:rPr>
        <w:t xml:space="preserve"> bitte ausschreiben (siehe Müller 2005)</w:t>
      </w:r>
      <w:r w:rsidR="005D592E">
        <w:rPr>
          <w:rFonts w:ascii="Arial" w:hAnsi="Arial" w:cs="Arial"/>
          <w:sz w:val="22"/>
        </w:rPr>
        <w:t>.</w:t>
      </w:r>
    </w:p>
    <w:p w14:paraId="1A5FE54E" w14:textId="7017E74D" w:rsidR="002F0EDA" w:rsidRDefault="002F0EDA" w:rsidP="008C1B55">
      <w:pPr>
        <w:pStyle w:val="Listenabsatz"/>
        <w:numPr>
          <w:ilvl w:val="0"/>
          <w:numId w:val="8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 xml:space="preserve">Fußnoten sind </w:t>
      </w:r>
      <w:r w:rsidR="0018559A">
        <w:rPr>
          <w:rFonts w:ascii="Arial" w:hAnsi="Arial" w:cs="Arial"/>
          <w:sz w:val="22"/>
        </w:rPr>
        <w:t xml:space="preserve">nur </w:t>
      </w:r>
      <w:r w:rsidRPr="006D7DBA">
        <w:rPr>
          <w:rFonts w:ascii="Arial" w:hAnsi="Arial" w:cs="Arial"/>
          <w:sz w:val="22"/>
        </w:rPr>
        <w:t>für weiterführende Anmerkungen zulässig</w:t>
      </w:r>
      <w:r w:rsidR="00A049A6">
        <w:rPr>
          <w:rFonts w:ascii="Arial" w:hAnsi="Arial" w:cs="Arial"/>
          <w:sz w:val="22"/>
        </w:rPr>
        <w:t>.</w:t>
      </w:r>
    </w:p>
    <w:p w14:paraId="5DAB76CE" w14:textId="54EB3BC2" w:rsidR="007F42A6" w:rsidRPr="006D7DBA" w:rsidRDefault="002B75BB" w:rsidP="007F42A6">
      <w:pPr>
        <w:pStyle w:val="TextMesolithiktagungsband"/>
        <w:numPr>
          <w:ilvl w:val="0"/>
          <w:numId w:val="8"/>
        </w:numPr>
        <w:rPr>
          <w:lang w:val="de-DE"/>
        </w:rPr>
      </w:pPr>
      <w:r>
        <w:rPr>
          <w:lang w:val="de-DE"/>
        </w:rPr>
        <w:t>Zwei</w:t>
      </w:r>
      <w:r w:rsidR="007F42A6">
        <w:rPr>
          <w:lang w:val="de-DE"/>
        </w:rPr>
        <w:t xml:space="preserve"> Autoren durch /</w:t>
      </w:r>
      <w:r w:rsidR="007F42A6" w:rsidRPr="006D7DBA">
        <w:rPr>
          <w:lang w:val="de-DE"/>
        </w:rPr>
        <w:t xml:space="preserve"> trennen (Hauptmann/Pingel 2008)</w:t>
      </w:r>
      <w:r w:rsidR="007F42A6">
        <w:rPr>
          <w:lang w:val="de-DE"/>
        </w:rPr>
        <w:t>.</w:t>
      </w:r>
    </w:p>
    <w:p w14:paraId="7427FC65" w14:textId="77777777" w:rsidR="00444D35" w:rsidRPr="006D7DBA" w:rsidRDefault="00444D35" w:rsidP="00444D35">
      <w:pPr>
        <w:pStyle w:val="TextMesolithiktagungsband"/>
        <w:numPr>
          <w:ilvl w:val="0"/>
          <w:numId w:val="8"/>
        </w:numPr>
        <w:rPr>
          <w:lang w:val="de-DE"/>
        </w:rPr>
      </w:pPr>
      <w:r w:rsidRPr="006D7DBA">
        <w:rPr>
          <w:lang w:val="de-DE"/>
        </w:rPr>
        <w:lastRenderedPageBreak/>
        <w:t xml:space="preserve">Semikolon dient zur Trennung von mehreren Zitaten (Hauptmann/Pingel 2008; Lichter 2005; </w:t>
      </w:r>
      <w:r w:rsidRPr="006D7DBA">
        <w:rPr>
          <w:rFonts w:cs="Arial"/>
          <w:lang w:val="de-DE"/>
        </w:rPr>
        <w:t>Ç</w:t>
      </w:r>
      <w:r w:rsidRPr="006D7DBA">
        <w:rPr>
          <w:lang w:val="de-DE"/>
        </w:rPr>
        <w:t>ilingiro</w:t>
      </w:r>
      <w:r w:rsidRPr="006D7DBA">
        <w:rPr>
          <w:rFonts w:cs="Arial"/>
          <w:lang w:val="de-DE"/>
        </w:rPr>
        <w:t>ğ</w:t>
      </w:r>
      <w:r w:rsidRPr="006D7DBA">
        <w:rPr>
          <w:lang w:val="de-DE"/>
        </w:rPr>
        <w:t>lu 2009)</w:t>
      </w:r>
      <w:r>
        <w:rPr>
          <w:lang w:val="de-DE"/>
        </w:rPr>
        <w:t>.</w:t>
      </w:r>
    </w:p>
    <w:p w14:paraId="017D369F" w14:textId="3B7DCBAA" w:rsidR="002B75BB" w:rsidRPr="006D7DBA" w:rsidRDefault="002B75BB" w:rsidP="002B75BB">
      <w:pPr>
        <w:pStyle w:val="TextMesolithiktagungsband"/>
        <w:numPr>
          <w:ilvl w:val="0"/>
          <w:numId w:val="8"/>
        </w:numPr>
        <w:rPr>
          <w:lang w:val="de-DE"/>
        </w:rPr>
      </w:pPr>
      <w:r>
        <w:rPr>
          <w:lang w:val="de-DE"/>
        </w:rPr>
        <w:t>Ab</w:t>
      </w:r>
      <w:r w:rsidRPr="006D7DBA">
        <w:rPr>
          <w:lang w:val="de-DE"/>
        </w:rPr>
        <w:t xml:space="preserve"> drei </w:t>
      </w:r>
      <w:r>
        <w:rPr>
          <w:lang w:val="de-DE"/>
        </w:rPr>
        <w:t xml:space="preserve">Autoren wird </w:t>
      </w:r>
      <w:r w:rsidR="009845DF">
        <w:rPr>
          <w:lang w:val="de-DE"/>
        </w:rPr>
        <w:t xml:space="preserve">im Kurzzitat </w:t>
      </w:r>
      <w:r>
        <w:rPr>
          <w:lang w:val="de-DE"/>
        </w:rPr>
        <w:t>mit et</w:t>
      </w:r>
      <w:r w:rsidR="00FF3912">
        <w:rPr>
          <w:lang w:val="de-DE"/>
        </w:rPr>
        <w:t> </w:t>
      </w:r>
      <w:r>
        <w:rPr>
          <w:lang w:val="de-DE"/>
        </w:rPr>
        <w:t>al. abgekürzt (Bartelheim et</w:t>
      </w:r>
      <w:r w:rsidR="00FF3912">
        <w:rPr>
          <w:lang w:val="de-DE"/>
        </w:rPr>
        <w:t> </w:t>
      </w:r>
      <w:r>
        <w:rPr>
          <w:lang w:val="de-DE"/>
        </w:rPr>
        <w:t xml:space="preserve">al. 2015). </w:t>
      </w:r>
    </w:p>
    <w:p w14:paraId="1CDCE9C6" w14:textId="5F2610AA" w:rsidR="00444D35" w:rsidRPr="006D7DBA" w:rsidRDefault="00444D35" w:rsidP="00444D35">
      <w:pPr>
        <w:pStyle w:val="TextMesolithiktagungsband"/>
        <w:numPr>
          <w:ilvl w:val="0"/>
          <w:numId w:val="8"/>
        </w:numPr>
        <w:rPr>
          <w:lang w:val="de-DE"/>
        </w:rPr>
      </w:pPr>
      <w:r>
        <w:rPr>
          <w:lang w:val="de-DE"/>
        </w:rPr>
        <w:t>Bei Aufführung m</w:t>
      </w:r>
      <w:r w:rsidRPr="006D7DBA">
        <w:rPr>
          <w:lang w:val="de-DE"/>
        </w:rPr>
        <w:t>ehrere</w:t>
      </w:r>
      <w:r>
        <w:rPr>
          <w:lang w:val="de-DE"/>
        </w:rPr>
        <w:t>r</w:t>
      </w:r>
      <w:r w:rsidRPr="006D7DBA">
        <w:rPr>
          <w:lang w:val="de-DE"/>
        </w:rPr>
        <w:t xml:space="preserve"> </w:t>
      </w:r>
      <w:r>
        <w:rPr>
          <w:lang w:val="de-DE"/>
        </w:rPr>
        <w:t xml:space="preserve">Beiträge </w:t>
      </w:r>
      <w:r w:rsidRPr="006D7DBA">
        <w:rPr>
          <w:lang w:val="de-DE"/>
        </w:rPr>
        <w:t xml:space="preserve">eines Autors </w:t>
      </w:r>
      <w:r>
        <w:rPr>
          <w:lang w:val="de-DE"/>
        </w:rPr>
        <w:t xml:space="preserve">wird der Name nur beim ersten </w:t>
      </w:r>
      <w:r w:rsidR="00FD0310">
        <w:rPr>
          <w:lang w:val="de-DE"/>
        </w:rPr>
        <w:t>Kurzz</w:t>
      </w:r>
      <w:r>
        <w:rPr>
          <w:lang w:val="de-DE"/>
        </w:rPr>
        <w:t xml:space="preserve">itat genannt und entfällt für direkt folgende Zitate </w:t>
      </w:r>
      <w:r w:rsidRPr="006D7DBA">
        <w:rPr>
          <w:lang w:val="de-DE"/>
        </w:rPr>
        <w:t>(</w:t>
      </w:r>
      <w:r>
        <w:rPr>
          <w:lang w:val="de-DE"/>
        </w:rPr>
        <w:t>Mayer</w:t>
      </w:r>
      <w:r w:rsidRPr="006D7DBA">
        <w:rPr>
          <w:lang w:val="de-DE"/>
        </w:rPr>
        <w:t xml:space="preserve"> 200</w:t>
      </w:r>
      <w:r>
        <w:rPr>
          <w:lang w:val="de-DE"/>
        </w:rPr>
        <w:t>4</w:t>
      </w:r>
      <w:r w:rsidRPr="006D7DBA">
        <w:rPr>
          <w:lang w:val="de-DE"/>
        </w:rPr>
        <w:t>; 20</w:t>
      </w:r>
      <w:r>
        <w:rPr>
          <w:lang w:val="de-DE"/>
        </w:rPr>
        <w:t>1</w:t>
      </w:r>
      <w:r w:rsidRPr="006D7DBA">
        <w:rPr>
          <w:lang w:val="de-DE"/>
        </w:rPr>
        <w:t>6</w:t>
      </w:r>
      <w:r>
        <w:rPr>
          <w:lang w:val="de-DE"/>
        </w:rPr>
        <w:t>, 5–35</w:t>
      </w:r>
      <w:r w:rsidRPr="006D7DBA">
        <w:rPr>
          <w:lang w:val="de-DE"/>
        </w:rPr>
        <w:t>)</w:t>
      </w:r>
      <w:r>
        <w:rPr>
          <w:lang w:val="de-DE"/>
        </w:rPr>
        <w:t>.</w:t>
      </w:r>
    </w:p>
    <w:p w14:paraId="23C2B4C3" w14:textId="6C0C5676" w:rsidR="007F42A6" w:rsidRDefault="002B75BB" w:rsidP="007F42A6">
      <w:pPr>
        <w:pStyle w:val="TextMesolithiktagungsband"/>
        <w:numPr>
          <w:ilvl w:val="0"/>
          <w:numId w:val="8"/>
        </w:numPr>
        <w:rPr>
          <w:lang w:val="de-DE"/>
        </w:rPr>
      </w:pPr>
      <w:r>
        <w:rPr>
          <w:lang w:val="de-DE"/>
        </w:rPr>
        <w:t>M</w:t>
      </w:r>
      <w:r w:rsidR="007F42A6" w:rsidRPr="006D7DBA">
        <w:rPr>
          <w:lang w:val="de-DE"/>
        </w:rPr>
        <w:t xml:space="preserve">ehrere </w:t>
      </w:r>
      <w:r w:rsidR="00C31602">
        <w:rPr>
          <w:lang w:val="de-DE"/>
        </w:rPr>
        <w:t xml:space="preserve">Beiträge </w:t>
      </w:r>
      <w:r w:rsidR="007F42A6" w:rsidRPr="006D7DBA">
        <w:rPr>
          <w:lang w:val="de-DE"/>
        </w:rPr>
        <w:t>eines Autors aus dem gleichen Jahr</w:t>
      </w:r>
      <w:r>
        <w:rPr>
          <w:lang w:val="de-DE"/>
        </w:rPr>
        <w:t xml:space="preserve"> werden </w:t>
      </w:r>
      <w:r w:rsidR="007F42A6" w:rsidRPr="006D7DBA">
        <w:rPr>
          <w:lang w:val="de-DE"/>
        </w:rPr>
        <w:t xml:space="preserve">durch Buchstaben </w:t>
      </w:r>
      <w:r>
        <w:rPr>
          <w:lang w:val="de-DE"/>
        </w:rPr>
        <w:t>ge</w:t>
      </w:r>
      <w:r w:rsidR="007F42A6" w:rsidRPr="006D7DBA">
        <w:rPr>
          <w:lang w:val="de-DE"/>
        </w:rPr>
        <w:t>kennzeichne</w:t>
      </w:r>
      <w:r>
        <w:rPr>
          <w:lang w:val="de-DE"/>
        </w:rPr>
        <w:t>t</w:t>
      </w:r>
      <w:r w:rsidR="007F42A6" w:rsidRPr="006D7DBA">
        <w:rPr>
          <w:lang w:val="de-DE"/>
        </w:rPr>
        <w:t xml:space="preserve"> (</w:t>
      </w:r>
      <w:r w:rsidR="007F42A6">
        <w:rPr>
          <w:lang w:val="de-DE"/>
        </w:rPr>
        <w:t>Mayer</w:t>
      </w:r>
      <w:r w:rsidR="007F42A6" w:rsidRPr="006D7DBA">
        <w:rPr>
          <w:lang w:val="de-DE"/>
        </w:rPr>
        <w:t xml:space="preserve"> 2006a; 2006b; 2006c)</w:t>
      </w:r>
      <w:r w:rsidR="007F42A6">
        <w:rPr>
          <w:lang w:val="de-DE"/>
        </w:rPr>
        <w:t>.</w:t>
      </w:r>
    </w:p>
    <w:p w14:paraId="7C588F46" w14:textId="6BBA79BC" w:rsidR="00FA795E" w:rsidRPr="007F62D3" w:rsidRDefault="00FA795E" w:rsidP="001E2B56">
      <w:pPr>
        <w:pStyle w:val="TextMesolithiktagungsband"/>
        <w:numPr>
          <w:ilvl w:val="0"/>
          <w:numId w:val="8"/>
        </w:numPr>
        <w:rPr>
          <w:lang w:val="de-DE"/>
        </w:rPr>
      </w:pPr>
      <w:r w:rsidRPr="007F62D3">
        <w:rPr>
          <w:lang w:val="de-DE"/>
        </w:rPr>
        <w:t>Originalpublikationsjahre in Kurzzitate integrieren (vgl. Müller [1955] 2015)</w:t>
      </w:r>
      <w:r w:rsidR="00FF3912">
        <w:rPr>
          <w:lang w:val="de-DE"/>
        </w:rPr>
        <w:t>.</w:t>
      </w:r>
    </w:p>
    <w:p w14:paraId="142E0354" w14:textId="65B30BCA" w:rsidR="00A729B4" w:rsidRPr="001C1C7D" w:rsidRDefault="007F62D3" w:rsidP="00A729B4">
      <w:pPr>
        <w:pStyle w:val="TextMesolithiktagungsband"/>
        <w:numPr>
          <w:ilvl w:val="0"/>
          <w:numId w:val="8"/>
        </w:numPr>
        <w:rPr>
          <w:lang w:val="de-DE"/>
        </w:rPr>
      </w:pPr>
      <w:r>
        <w:t xml:space="preserve">In Zitaten vollständige Seitenangaben machen. Für zwei aufeinanderfolgende Seiten wird f. verwendet, </w:t>
      </w:r>
      <w:r w:rsidR="00241531">
        <w:t xml:space="preserve">eine </w:t>
      </w:r>
      <w:r>
        <w:t>Verkürzung der Zahlen (230</w:t>
      </w:r>
      <w:r>
        <w:rPr>
          <w:lang w:val="de-DE"/>
        </w:rPr>
        <w:t>–</w:t>
      </w:r>
      <w:r>
        <w:t>34) oder ff. sind</w:t>
      </w:r>
      <w:r w:rsidR="00625D85">
        <w:t xml:space="preserve"> </w:t>
      </w:r>
      <w:r>
        <w:t xml:space="preserve">nicht zulässig </w:t>
      </w:r>
      <w:r w:rsidR="00A729B4">
        <w:rPr>
          <w:lang w:val="de-DE"/>
        </w:rPr>
        <w:t>(</w:t>
      </w:r>
      <w:r w:rsidR="00A729B4" w:rsidRPr="006D7DBA">
        <w:rPr>
          <w:lang w:val="de-DE"/>
        </w:rPr>
        <w:t xml:space="preserve">Hauptmann/Pingel 2008, </w:t>
      </w:r>
      <w:r>
        <w:rPr>
          <w:lang w:val="de-DE"/>
        </w:rPr>
        <w:t>150</w:t>
      </w:r>
      <w:r w:rsidR="009845DF">
        <w:rPr>
          <w:lang w:val="de-DE"/>
        </w:rPr>
        <w:t> </w:t>
      </w:r>
      <w:r>
        <w:rPr>
          <w:lang w:val="de-DE"/>
        </w:rPr>
        <w:t xml:space="preserve">f., </w:t>
      </w:r>
      <w:r w:rsidR="00A729B4" w:rsidRPr="006D7DBA">
        <w:rPr>
          <w:lang w:val="de-DE"/>
        </w:rPr>
        <w:t>156</w:t>
      </w:r>
      <w:r w:rsidR="00A729B4">
        <w:rPr>
          <w:lang w:val="de-DE"/>
        </w:rPr>
        <w:t>–162).</w:t>
      </w:r>
    </w:p>
    <w:p w14:paraId="543E2125" w14:textId="77274D0D" w:rsidR="007F42A6" w:rsidRPr="006D7DBA" w:rsidRDefault="007F42A6" w:rsidP="007F42A6">
      <w:pPr>
        <w:pStyle w:val="TextMesolithiktagungsband"/>
        <w:numPr>
          <w:ilvl w:val="0"/>
          <w:numId w:val="8"/>
        </w:numPr>
        <w:rPr>
          <w:lang w:val="de-DE"/>
        </w:rPr>
      </w:pPr>
      <w:r w:rsidRPr="006D7DBA">
        <w:rPr>
          <w:lang w:val="de-DE"/>
        </w:rPr>
        <w:t>Komma trennt Seitenangaben, Abbildungs- und Tafelverweise</w:t>
      </w:r>
      <w:r w:rsidR="00FD0310">
        <w:rPr>
          <w:lang w:val="de-DE"/>
        </w:rPr>
        <w:t>,</w:t>
      </w:r>
      <w:r w:rsidRPr="006D7DBA">
        <w:rPr>
          <w:lang w:val="de-DE"/>
        </w:rPr>
        <w:t xml:space="preserve"> die nicht aufeinanderfolgen (Hauptmann/Pingel 2008, 156</w:t>
      </w:r>
      <w:r>
        <w:rPr>
          <w:lang w:val="de-DE"/>
        </w:rPr>
        <w:t>, 172, Abb.</w:t>
      </w:r>
      <w:r w:rsidR="009845DF">
        <w:rPr>
          <w:lang w:val="de-DE"/>
        </w:rPr>
        <w:t> </w:t>
      </w:r>
      <w:r>
        <w:rPr>
          <w:lang w:val="de-DE"/>
        </w:rPr>
        <w:t>3, Abb.</w:t>
      </w:r>
      <w:r w:rsidR="009845DF">
        <w:rPr>
          <w:lang w:val="de-DE"/>
        </w:rPr>
        <w:t> </w:t>
      </w:r>
      <w:r>
        <w:rPr>
          <w:lang w:val="de-DE"/>
        </w:rPr>
        <w:t>5, Taf.</w:t>
      </w:r>
      <w:r w:rsidR="009845DF">
        <w:rPr>
          <w:lang w:val="de-DE"/>
        </w:rPr>
        <w:t> </w:t>
      </w:r>
      <w:r>
        <w:rPr>
          <w:lang w:val="de-DE"/>
        </w:rPr>
        <w:t>17).</w:t>
      </w:r>
    </w:p>
    <w:p w14:paraId="6E8A6713" w14:textId="3013BB76" w:rsidR="007F42A6" w:rsidRPr="006D7DBA" w:rsidRDefault="007F42A6" w:rsidP="007F42A6">
      <w:pPr>
        <w:pStyle w:val="TextMesolithiktagungsband"/>
        <w:numPr>
          <w:ilvl w:val="0"/>
          <w:numId w:val="8"/>
        </w:numPr>
        <w:rPr>
          <w:lang w:val="de-DE"/>
        </w:rPr>
      </w:pPr>
      <w:r w:rsidRPr="006D7DBA">
        <w:rPr>
          <w:lang w:val="de-DE"/>
        </w:rPr>
        <w:t>Aufeinanderfolgende Seitenzahlen sowie Abbildungs- und Tafelverweise werden durch einen Gedankenstrich</w:t>
      </w:r>
      <w:r>
        <w:rPr>
          <w:lang w:val="de-DE"/>
        </w:rPr>
        <w:t xml:space="preserve"> </w:t>
      </w:r>
      <w:r w:rsidR="009845DF">
        <w:rPr>
          <w:lang w:val="de-DE"/>
        </w:rPr>
        <w:t xml:space="preserve">ohne Leerzeichen </w:t>
      </w:r>
      <w:r>
        <w:rPr>
          <w:lang w:val="de-DE"/>
        </w:rPr>
        <w:t>verbunden (Schoop 2005, 56–71).</w:t>
      </w:r>
    </w:p>
    <w:p w14:paraId="370A8856" w14:textId="0B911A2C" w:rsidR="007B003D" w:rsidRPr="00BC5C7F" w:rsidRDefault="007F42A6" w:rsidP="006F6133">
      <w:pPr>
        <w:pStyle w:val="TextMesolithiktagungsband"/>
        <w:numPr>
          <w:ilvl w:val="0"/>
          <w:numId w:val="8"/>
        </w:numPr>
        <w:rPr>
          <w:rFonts w:cs="Arial"/>
          <w:u w:val="single"/>
        </w:rPr>
      </w:pPr>
      <w:r w:rsidRPr="00A729B4">
        <w:rPr>
          <w:lang w:val="de-DE"/>
        </w:rPr>
        <w:t>Ein Doppelpunkt steht zwischen Abbildungs-/Tafelnummer und einzelnem Bild (Schoop 2005, Abb. 15: 4</w:t>
      </w:r>
      <w:r w:rsidR="009845DF">
        <w:rPr>
          <w:lang w:val="de-DE"/>
        </w:rPr>
        <w:t>;</w:t>
      </w:r>
      <w:r w:rsidR="00241531">
        <w:rPr>
          <w:lang w:val="de-DE"/>
        </w:rPr>
        <w:t xml:space="preserve"> Müller 2015,</w:t>
      </w:r>
      <w:r w:rsidR="009845DF">
        <w:rPr>
          <w:lang w:val="de-DE"/>
        </w:rPr>
        <w:t xml:space="preserve"> Abb. 1a</w:t>
      </w:r>
      <w:r w:rsidRPr="00A729B4">
        <w:rPr>
          <w:lang w:val="de-DE"/>
        </w:rPr>
        <w:t>).</w:t>
      </w:r>
    </w:p>
    <w:p w14:paraId="3A04F53C" w14:textId="77777777" w:rsidR="007B003D" w:rsidRDefault="007B003D" w:rsidP="007B003D">
      <w:pPr>
        <w:pStyle w:val="TextMesolithiktagungsband"/>
        <w:rPr>
          <w:rFonts w:cs="Arial"/>
          <w:u w:val="single"/>
        </w:rPr>
      </w:pPr>
    </w:p>
    <w:p w14:paraId="064D40EB" w14:textId="6CAC21D9" w:rsidR="002F0EDA" w:rsidRPr="007B003D" w:rsidRDefault="00B61D3F" w:rsidP="007B003D">
      <w:pPr>
        <w:pStyle w:val="TextMesolithiktagungsband"/>
        <w:rPr>
          <w:rFonts w:cs="Arial"/>
          <w:u w:val="single"/>
        </w:rPr>
      </w:pPr>
      <w:r w:rsidRPr="007B003D">
        <w:rPr>
          <w:rFonts w:cs="Arial"/>
          <w:u w:val="single"/>
        </w:rPr>
        <w:t>Abbildungen</w:t>
      </w:r>
      <w:r w:rsidR="007B003D">
        <w:rPr>
          <w:rFonts w:cs="Arial"/>
          <w:u w:val="single"/>
        </w:rPr>
        <w:t>:</w:t>
      </w:r>
    </w:p>
    <w:p w14:paraId="5CC03DBA" w14:textId="3FE7D4FC" w:rsidR="00B61D3F" w:rsidRPr="006D7DBA" w:rsidRDefault="00B61D3F" w:rsidP="006F613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 xml:space="preserve">Abbildungen können in Schwarz/Weiß </w:t>
      </w:r>
      <w:r w:rsidR="00241531">
        <w:rPr>
          <w:rFonts w:ascii="Arial" w:hAnsi="Arial" w:cs="Arial"/>
          <w:sz w:val="22"/>
        </w:rPr>
        <w:t xml:space="preserve">oder </w:t>
      </w:r>
      <w:r w:rsidRPr="006D7DBA">
        <w:rPr>
          <w:rFonts w:ascii="Arial" w:hAnsi="Arial" w:cs="Arial"/>
          <w:sz w:val="22"/>
        </w:rPr>
        <w:t>in Farbe eingereicht werden</w:t>
      </w:r>
      <w:r w:rsidR="00A049A6">
        <w:rPr>
          <w:rFonts w:ascii="Arial" w:hAnsi="Arial" w:cs="Arial"/>
          <w:sz w:val="22"/>
        </w:rPr>
        <w:t>.</w:t>
      </w:r>
    </w:p>
    <w:p w14:paraId="50C14E4A" w14:textId="00C2B9C0" w:rsidR="00C0722F" w:rsidRPr="006D7DBA" w:rsidRDefault="00B61D3F" w:rsidP="006F613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Fotos als eigene Datei</w:t>
      </w:r>
      <w:r w:rsidR="00A049A6">
        <w:rPr>
          <w:rFonts w:ascii="Arial" w:hAnsi="Arial" w:cs="Arial"/>
          <w:sz w:val="22"/>
        </w:rPr>
        <w:t>(en)</w:t>
      </w:r>
      <w:r w:rsidRPr="006D7DBA">
        <w:rPr>
          <w:rFonts w:ascii="Arial" w:hAnsi="Arial" w:cs="Arial"/>
          <w:sz w:val="22"/>
        </w:rPr>
        <w:t xml:space="preserve"> abgeben</w:t>
      </w:r>
      <w:r w:rsidR="00C0722F" w:rsidRPr="006D7DBA">
        <w:rPr>
          <w:rFonts w:ascii="Arial" w:hAnsi="Arial" w:cs="Arial"/>
          <w:sz w:val="22"/>
        </w:rPr>
        <w:t xml:space="preserve"> (m</w:t>
      </w:r>
      <w:r w:rsidRPr="006D7DBA">
        <w:rPr>
          <w:rFonts w:ascii="Arial" w:hAnsi="Arial" w:cs="Arial"/>
          <w:sz w:val="22"/>
        </w:rPr>
        <w:t>öglich sind .tif und .jpg Dateien</w:t>
      </w:r>
      <w:r w:rsidR="00C31602">
        <w:rPr>
          <w:rFonts w:ascii="Arial" w:hAnsi="Arial" w:cs="Arial"/>
          <w:sz w:val="22"/>
        </w:rPr>
        <w:t xml:space="preserve">; weitere Formate </w:t>
      </w:r>
      <w:r w:rsidR="00FD0310">
        <w:rPr>
          <w:rFonts w:ascii="Arial" w:hAnsi="Arial" w:cs="Arial"/>
          <w:sz w:val="22"/>
        </w:rPr>
        <w:t xml:space="preserve">nur </w:t>
      </w:r>
      <w:r w:rsidR="00C31602">
        <w:rPr>
          <w:rFonts w:ascii="Arial" w:hAnsi="Arial" w:cs="Arial"/>
          <w:sz w:val="22"/>
        </w:rPr>
        <w:t>nach Absprache</w:t>
      </w:r>
      <w:r w:rsidR="00C0722F" w:rsidRPr="006D7DBA">
        <w:rPr>
          <w:rFonts w:ascii="Arial" w:hAnsi="Arial" w:cs="Arial"/>
          <w:sz w:val="22"/>
        </w:rPr>
        <w:t>)</w:t>
      </w:r>
      <w:r w:rsidR="00A049A6">
        <w:rPr>
          <w:rFonts w:ascii="Arial" w:hAnsi="Arial" w:cs="Arial"/>
          <w:sz w:val="22"/>
        </w:rPr>
        <w:t>.</w:t>
      </w:r>
    </w:p>
    <w:p w14:paraId="6D95B894" w14:textId="4F2E76DD" w:rsidR="00C0722F" w:rsidRPr="006D7DBA" w:rsidRDefault="00B61D3F" w:rsidP="006F6133">
      <w:pPr>
        <w:pStyle w:val="Listenabsatz"/>
        <w:numPr>
          <w:ilvl w:val="0"/>
          <w:numId w:val="1"/>
        </w:numPr>
        <w:spacing w:after="0"/>
      </w:pPr>
      <w:r w:rsidRPr="006D7DBA">
        <w:rPr>
          <w:rFonts w:ascii="Arial" w:hAnsi="Arial" w:cs="Arial"/>
          <w:sz w:val="22"/>
        </w:rPr>
        <w:t>Alle Abbildungen bitte in hoher Qualität</w:t>
      </w:r>
      <w:r w:rsidR="00A049A6">
        <w:rPr>
          <w:rFonts w:ascii="Arial" w:hAnsi="Arial" w:cs="Arial"/>
          <w:sz w:val="22"/>
        </w:rPr>
        <w:t>:</w:t>
      </w:r>
    </w:p>
    <w:p w14:paraId="506899D8" w14:textId="5E01D473" w:rsidR="00B61D3F" w:rsidRPr="006D7DBA" w:rsidRDefault="00B61D3F" w:rsidP="006F6133">
      <w:pPr>
        <w:pStyle w:val="Listenabsatz"/>
        <w:numPr>
          <w:ilvl w:val="1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 xml:space="preserve">Fotos mindestens </w:t>
      </w:r>
      <w:r w:rsidR="000A2665">
        <w:rPr>
          <w:rFonts w:ascii="Arial" w:hAnsi="Arial" w:cs="Arial"/>
          <w:sz w:val="22"/>
        </w:rPr>
        <w:t>3</w:t>
      </w:r>
      <w:r w:rsidR="00D67379">
        <w:rPr>
          <w:rFonts w:ascii="Arial" w:hAnsi="Arial" w:cs="Arial"/>
          <w:sz w:val="22"/>
        </w:rPr>
        <w:t>0</w:t>
      </w:r>
      <w:r w:rsidRPr="006D7DBA">
        <w:rPr>
          <w:rFonts w:ascii="Arial" w:hAnsi="Arial" w:cs="Arial"/>
          <w:sz w:val="22"/>
        </w:rPr>
        <w:t>0dpi</w:t>
      </w:r>
    </w:p>
    <w:p w14:paraId="57E2D852" w14:textId="77777777" w:rsidR="00B61D3F" w:rsidRPr="006D7DBA" w:rsidRDefault="00B61D3F" w:rsidP="006F6133">
      <w:pPr>
        <w:pStyle w:val="Listenabsatz"/>
        <w:numPr>
          <w:ilvl w:val="1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Strichzeichnungen als .tif mit mindestens 1200dpi</w:t>
      </w:r>
    </w:p>
    <w:p w14:paraId="3491AE5C" w14:textId="1B7F8CF3" w:rsidR="00B61D3F" w:rsidRPr="006D7DBA" w:rsidRDefault="00B61D3F" w:rsidP="006F613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Tabellen und Excel-Diagramme bitt</w:t>
      </w:r>
      <w:r w:rsidR="00854E1E" w:rsidRPr="006D7DBA">
        <w:rPr>
          <w:rFonts w:ascii="Arial" w:hAnsi="Arial" w:cs="Arial"/>
          <w:sz w:val="22"/>
        </w:rPr>
        <w:t>e ohne Tabulatoren oder Absätze</w:t>
      </w:r>
      <w:r w:rsidR="00A049A6">
        <w:rPr>
          <w:rFonts w:ascii="Arial" w:hAnsi="Arial" w:cs="Arial"/>
          <w:sz w:val="22"/>
        </w:rPr>
        <w:t>.</w:t>
      </w:r>
    </w:p>
    <w:p w14:paraId="53DAE0D4" w14:textId="5B091C65" w:rsidR="00B61D3F" w:rsidRPr="00625D85" w:rsidRDefault="00B61D3F" w:rsidP="006F613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b/>
          <w:sz w:val="22"/>
        </w:rPr>
      </w:pPr>
      <w:r w:rsidRPr="00625D85">
        <w:rPr>
          <w:rFonts w:ascii="Arial" w:hAnsi="Arial" w:cs="Arial"/>
          <w:b/>
          <w:sz w:val="22"/>
        </w:rPr>
        <w:t xml:space="preserve">Bei Fremdabbildungen ist die Publikationserlaubnis durch den Autor </w:t>
      </w:r>
      <w:r w:rsidR="00854E1E" w:rsidRPr="00625D85">
        <w:rPr>
          <w:rFonts w:ascii="Arial" w:hAnsi="Arial" w:cs="Arial"/>
          <w:b/>
          <w:sz w:val="22"/>
        </w:rPr>
        <w:t xml:space="preserve">selbst </w:t>
      </w:r>
      <w:r w:rsidRPr="00625D85">
        <w:rPr>
          <w:rFonts w:ascii="Arial" w:hAnsi="Arial" w:cs="Arial"/>
          <w:b/>
          <w:sz w:val="22"/>
        </w:rPr>
        <w:t>einzuholen</w:t>
      </w:r>
      <w:r w:rsidR="00190C24" w:rsidRPr="00625D85">
        <w:rPr>
          <w:rFonts w:ascii="Arial" w:hAnsi="Arial" w:cs="Arial"/>
          <w:b/>
          <w:sz w:val="22"/>
        </w:rPr>
        <w:t xml:space="preserve"> (siehe unten)!</w:t>
      </w:r>
    </w:p>
    <w:p w14:paraId="0EF003F4" w14:textId="4F141CCF" w:rsidR="00B61D3F" w:rsidRPr="006D7DBA" w:rsidRDefault="00B61D3F" w:rsidP="006F613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Auf Fremdabbildungen in Klammern am Ende der Abbildungsunterschrift verweisen (aus</w:t>
      </w:r>
      <w:r w:rsidR="00A53ACB" w:rsidRPr="006D7DBA">
        <w:rPr>
          <w:rFonts w:ascii="Arial" w:hAnsi="Arial" w:cs="Arial"/>
          <w:sz w:val="22"/>
        </w:rPr>
        <w:t>:</w:t>
      </w:r>
      <w:r w:rsidRPr="006D7DBA">
        <w:rPr>
          <w:rFonts w:ascii="Arial" w:hAnsi="Arial" w:cs="Arial"/>
          <w:sz w:val="22"/>
        </w:rPr>
        <w:t xml:space="preserve"> </w:t>
      </w:r>
      <w:r w:rsidR="00A53ACB" w:rsidRPr="006D7DBA">
        <w:rPr>
          <w:rFonts w:ascii="Arial" w:hAnsi="Arial" w:cs="Arial"/>
          <w:sz w:val="22"/>
        </w:rPr>
        <w:t>Eggert/Samida 2013, 224</w:t>
      </w:r>
      <w:r w:rsidR="00DA5FFE">
        <w:rPr>
          <w:rFonts w:ascii="Arial" w:hAnsi="Arial" w:cs="Arial"/>
          <w:sz w:val="22"/>
        </w:rPr>
        <w:t>,</w:t>
      </w:r>
      <w:r w:rsidR="00A53ACB" w:rsidRPr="006D7DBA">
        <w:rPr>
          <w:rFonts w:ascii="Arial" w:hAnsi="Arial" w:cs="Arial"/>
          <w:sz w:val="22"/>
        </w:rPr>
        <w:t xml:space="preserve"> Abb. 7.8.1)</w:t>
      </w:r>
      <w:r w:rsidR="00A049A6">
        <w:rPr>
          <w:rFonts w:ascii="Arial" w:hAnsi="Arial" w:cs="Arial"/>
          <w:sz w:val="22"/>
        </w:rPr>
        <w:t>.</w:t>
      </w:r>
    </w:p>
    <w:p w14:paraId="28D46070" w14:textId="090A21D3" w:rsidR="00A53ACB" w:rsidRPr="006D7DBA" w:rsidRDefault="00A53ACB" w:rsidP="006F613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Bitte eindeutige Abbildungsunterschriften</w:t>
      </w:r>
      <w:r w:rsidR="00B66FB1">
        <w:rPr>
          <w:rFonts w:ascii="Arial" w:hAnsi="Arial" w:cs="Arial"/>
          <w:sz w:val="22"/>
        </w:rPr>
        <w:t xml:space="preserve"> </w:t>
      </w:r>
      <w:r w:rsidR="00AF3187">
        <w:rPr>
          <w:rFonts w:ascii="Arial" w:hAnsi="Arial" w:cs="Arial"/>
          <w:sz w:val="22"/>
        </w:rPr>
        <w:t>verwenden und als gesondertes Word-Dokument einreichen.</w:t>
      </w:r>
    </w:p>
    <w:p w14:paraId="30273FC3" w14:textId="465FE0B1" w:rsidR="00531DD4" w:rsidRPr="006D7DBA" w:rsidRDefault="00A53ACB" w:rsidP="00625D85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Im Fließtext muss auf die mitgelieferten Abbildungen</w:t>
      </w:r>
      <w:r w:rsidR="00625D85">
        <w:rPr>
          <w:rFonts w:ascii="Arial" w:hAnsi="Arial" w:cs="Arial"/>
          <w:sz w:val="22"/>
        </w:rPr>
        <w:t>, Tabellen usw.</w:t>
      </w:r>
      <w:r w:rsidRPr="006D7DBA">
        <w:rPr>
          <w:rFonts w:ascii="Arial" w:hAnsi="Arial" w:cs="Arial"/>
          <w:sz w:val="22"/>
        </w:rPr>
        <w:t xml:space="preserve"> an der betreffenden Stelle verwiesen werden</w:t>
      </w:r>
      <w:r w:rsidRPr="00A049A6">
        <w:rPr>
          <w:rFonts w:ascii="Arial" w:hAnsi="Arial" w:cs="Arial"/>
          <w:sz w:val="22"/>
        </w:rPr>
        <w:t>.</w:t>
      </w:r>
      <w:r w:rsidR="00625D85">
        <w:rPr>
          <w:rFonts w:ascii="Arial" w:hAnsi="Arial" w:cs="Arial"/>
          <w:sz w:val="22"/>
        </w:rPr>
        <w:t xml:space="preserve"> Entweder kursiv in Klammern oder </w:t>
      </w:r>
      <w:r w:rsidR="00625D85">
        <w:rPr>
          <w:rFonts w:ascii="Arial" w:hAnsi="Arial" w:cs="Arial"/>
          <w:sz w:val="22"/>
        </w:rPr>
        <w:br/>
        <w:t>nicht-kursiv im Fließtext</w:t>
      </w:r>
      <w:r w:rsidR="00501230">
        <w:rPr>
          <w:rFonts w:ascii="Arial" w:hAnsi="Arial" w:cs="Arial"/>
          <w:sz w:val="22"/>
        </w:rPr>
        <w:t>:</w:t>
      </w:r>
    </w:p>
    <w:p w14:paraId="7E88BDDE" w14:textId="1F11BFB9" w:rsidR="00A71488" w:rsidRPr="006D7DBA" w:rsidRDefault="00531DD4" w:rsidP="006F6133">
      <w:pPr>
        <w:pStyle w:val="Listenabsatz"/>
        <w:numPr>
          <w:ilvl w:val="1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„… Schalen mit ausbiegendem Rand (</w:t>
      </w:r>
      <w:r w:rsidRPr="006D7DBA">
        <w:rPr>
          <w:rFonts w:ascii="Arial" w:hAnsi="Arial" w:cs="Arial"/>
          <w:i/>
          <w:sz w:val="22"/>
        </w:rPr>
        <w:t>Abb. 3</w:t>
      </w:r>
      <w:r w:rsidRPr="006D7DBA">
        <w:rPr>
          <w:rFonts w:ascii="Arial" w:hAnsi="Arial" w:cs="Arial"/>
          <w:sz w:val="22"/>
        </w:rPr>
        <w:t>) sind häufig …“</w:t>
      </w:r>
    </w:p>
    <w:p w14:paraId="52BE9BAA" w14:textId="1EA8A21C" w:rsidR="00A53ACB" w:rsidRDefault="00965077" w:rsidP="006F6133">
      <w:pPr>
        <w:pStyle w:val="Listenabsatz"/>
        <w:numPr>
          <w:ilvl w:val="1"/>
          <w:numId w:val="1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„</w:t>
      </w:r>
      <w:r w:rsidR="008C1B55">
        <w:rPr>
          <w:rFonts w:ascii="Arial" w:hAnsi="Arial" w:cs="Arial"/>
          <w:sz w:val="22"/>
        </w:rPr>
        <w:t>…</w:t>
      </w:r>
      <w:r w:rsidR="00531DD4" w:rsidRPr="006D7DBA">
        <w:rPr>
          <w:rFonts w:ascii="Arial" w:hAnsi="Arial" w:cs="Arial"/>
          <w:sz w:val="22"/>
        </w:rPr>
        <w:t>Schalen</w:t>
      </w:r>
      <w:r w:rsidR="00123684" w:rsidRPr="006D7DBA">
        <w:rPr>
          <w:rFonts w:ascii="Arial" w:hAnsi="Arial" w:cs="Arial"/>
          <w:sz w:val="22"/>
        </w:rPr>
        <w:t>,</w:t>
      </w:r>
      <w:r w:rsidR="00531DD4" w:rsidRPr="006D7DBA">
        <w:rPr>
          <w:rFonts w:ascii="Arial" w:hAnsi="Arial" w:cs="Arial"/>
          <w:sz w:val="22"/>
        </w:rPr>
        <w:t xml:space="preserve"> wie auf Abb. 3 dargestellt</w:t>
      </w:r>
      <w:r w:rsidR="00123684" w:rsidRPr="006D7DBA">
        <w:rPr>
          <w:rFonts w:ascii="Arial" w:hAnsi="Arial" w:cs="Arial"/>
          <w:sz w:val="22"/>
        </w:rPr>
        <w:t>,</w:t>
      </w:r>
      <w:r w:rsidR="00531DD4" w:rsidRPr="006D7DBA">
        <w:rPr>
          <w:rFonts w:ascii="Arial" w:hAnsi="Arial" w:cs="Arial"/>
          <w:sz w:val="22"/>
        </w:rPr>
        <w:t xml:space="preserve"> sind häufig</w:t>
      </w:r>
      <w:r w:rsidR="00501230">
        <w:rPr>
          <w:rFonts w:ascii="Arial" w:hAnsi="Arial" w:cs="Arial"/>
          <w:sz w:val="22"/>
        </w:rPr>
        <w:t xml:space="preserve"> </w:t>
      </w:r>
      <w:r w:rsidR="008C1B55">
        <w:rPr>
          <w:rFonts w:ascii="Arial" w:hAnsi="Arial" w:cs="Arial"/>
          <w:sz w:val="22"/>
        </w:rPr>
        <w:t>..</w:t>
      </w:r>
      <w:r w:rsidR="00531DD4" w:rsidRPr="006D7DBA">
        <w:rPr>
          <w:rFonts w:ascii="Arial" w:hAnsi="Arial" w:cs="Arial"/>
          <w:sz w:val="22"/>
        </w:rPr>
        <w:t>.“</w:t>
      </w:r>
    </w:p>
    <w:p w14:paraId="768ECB9C" w14:textId="23CF5371" w:rsidR="007F62D3" w:rsidRDefault="007F62D3" w:rsidP="00EA5369">
      <w:pPr>
        <w:pStyle w:val="Anfhrungszeichen"/>
        <w:rPr>
          <w:b/>
          <w:color w:val="auto"/>
          <w:lang w:val="de-DE"/>
        </w:rPr>
      </w:pPr>
    </w:p>
    <w:p w14:paraId="32AFC0DE" w14:textId="08B3D8BF" w:rsidR="00EA5369" w:rsidRPr="005F6FBE" w:rsidRDefault="00EA5369" w:rsidP="00EA5369">
      <w:pPr>
        <w:pStyle w:val="Anfhrungszeichen"/>
        <w:rPr>
          <w:color w:val="auto"/>
          <w:lang w:val="de-DE"/>
        </w:rPr>
      </w:pPr>
      <w:r w:rsidRPr="005F6FBE">
        <w:rPr>
          <w:b/>
          <w:color w:val="auto"/>
          <w:lang w:val="de-DE"/>
        </w:rPr>
        <w:t>Abbildungsnachweisvorschriften</w:t>
      </w:r>
    </w:p>
    <w:p w14:paraId="1B86E3A9" w14:textId="50D940DB" w:rsidR="00EA5369" w:rsidRPr="005F6FBE" w:rsidRDefault="00EA5369" w:rsidP="00EA5369">
      <w:pPr>
        <w:pStyle w:val="Anfhrungszeichen"/>
        <w:rPr>
          <w:color w:val="auto"/>
          <w:lang w:val="de-DE"/>
        </w:rPr>
      </w:pPr>
      <w:r w:rsidRPr="005F6FBE">
        <w:rPr>
          <w:color w:val="auto"/>
          <w:lang w:val="de-DE"/>
        </w:rPr>
        <w:t>Unter Abbildungen werden hier alle Arten von Zeichnungen, Fotos, Graphiken, wie auch Tabellen verstanden</w:t>
      </w:r>
      <w:r w:rsidR="002C26EA" w:rsidRPr="005F6FBE">
        <w:rPr>
          <w:color w:val="auto"/>
          <w:lang w:val="de-DE"/>
        </w:rPr>
        <w:t xml:space="preserve"> (UrhG § 64)</w:t>
      </w:r>
      <w:r w:rsidRPr="005F6FBE">
        <w:rPr>
          <w:color w:val="auto"/>
          <w:lang w:val="de-DE"/>
        </w:rPr>
        <w:t>.</w:t>
      </w:r>
    </w:p>
    <w:p w14:paraId="20D88A29" w14:textId="49E302B6" w:rsidR="00EA5369" w:rsidRPr="001449A9" w:rsidRDefault="00EA5369" w:rsidP="00EA5369">
      <w:pPr>
        <w:pStyle w:val="Anfhrungszeichen"/>
        <w:rPr>
          <w:color w:val="auto"/>
          <w:lang w:val="de-DE"/>
        </w:rPr>
      </w:pPr>
      <w:r w:rsidRPr="001449A9">
        <w:rPr>
          <w:color w:val="auto"/>
          <w:lang w:val="de-DE"/>
        </w:rPr>
        <w:t>Wenn in Beiträgen Abbildungen verwendet werd</w:t>
      </w:r>
      <w:r w:rsidR="008C1B55">
        <w:rPr>
          <w:color w:val="auto"/>
          <w:lang w:val="de-DE"/>
        </w:rPr>
        <w:t>en, deren Rechte nicht bei dem/</w:t>
      </w:r>
      <w:r w:rsidRPr="001449A9">
        <w:rPr>
          <w:color w:val="auto"/>
          <w:lang w:val="de-DE"/>
        </w:rPr>
        <w:t>den Autor</w:t>
      </w:r>
      <w:r w:rsidR="00A049A6">
        <w:rPr>
          <w:color w:val="auto"/>
          <w:lang w:val="de-DE"/>
        </w:rPr>
        <w:t>/</w:t>
      </w:r>
      <w:r w:rsidRPr="001449A9">
        <w:rPr>
          <w:color w:val="auto"/>
          <w:lang w:val="de-DE"/>
        </w:rPr>
        <w:t xml:space="preserve">en liegen </w:t>
      </w:r>
      <w:r w:rsidR="008C1B55">
        <w:rPr>
          <w:color w:val="auto"/>
          <w:lang w:val="de-DE"/>
        </w:rPr>
        <w:t>(Abbildungen die nicht von dem/</w:t>
      </w:r>
      <w:r w:rsidRPr="001449A9">
        <w:rPr>
          <w:color w:val="auto"/>
          <w:lang w:val="de-DE"/>
        </w:rPr>
        <w:t>den Autor</w:t>
      </w:r>
      <w:r w:rsidR="00A049A6">
        <w:rPr>
          <w:color w:val="auto"/>
          <w:lang w:val="de-DE"/>
        </w:rPr>
        <w:t>/</w:t>
      </w:r>
      <w:r w:rsidRPr="001449A9">
        <w:rPr>
          <w:color w:val="auto"/>
          <w:lang w:val="de-DE"/>
        </w:rPr>
        <w:t>en selbst angefertigt wurden, oder Abbildungen der Autoren, die schon bei anderen Verlagen publiziert wurden) sind die Autoren verantwortlich, zu überprüfen</w:t>
      </w:r>
      <w:r w:rsidR="00A049A6">
        <w:rPr>
          <w:color w:val="auto"/>
          <w:lang w:val="de-DE"/>
        </w:rPr>
        <w:t>,</w:t>
      </w:r>
      <w:r w:rsidRPr="001449A9">
        <w:rPr>
          <w:color w:val="auto"/>
          <w:lang w:val="de-DE"/>
        </w:rPr>
        <w:t xml:space="preserve"> ob die Abbildung genehmigungspflichtig ist und gegebenenfalls die Genehmigungen schriftlich einzuholen und dem SFB zusammen mit dem Manuskript vorzulegen.</w:t>
      </w:r>
    </w:p>
    <w:p w14:paraId="250CBFA9" w14:textId="02E692CE" w:rsidR="007F42A6" w:rsidRDefault="007F42A6" w:rsidP="006F6133">
      <w:pPr>
        <w:pStyle w:val="TextMesolithiktagungsband"/>
        <w:rPr>
          <w:rFonts w:cs="Arial"/>
          <w:b/>
          <w:lang w:val="de-DE"/>
        </w:rPr>
      </w:pPr>
    </w:p>
    <w:p w14:paraId="463206ED" w14:textId="65CEFC0F" w:rsidR="00783BE7" w:rsidRPr="006D7DBA" w:rsidRDefault="00783BE7" w:rsidP="006F6133">
      <w:pPr>
        <w:pStyle w:val="TextMesolithiktagungsband"/>
        <w:rPr>
          <w:b/>
          <w:lang w:val="de-DE"/>
        </w:rPr>
      </w:pPr>
      <w:r w:rsidRPr="006D7DBA">
        <w:rPr>
          <w:rFonts w:cs="Arial"/>
          <w:b/>
          <w:lang w:val="de-DE"/>
        </w:rPr>
        <w:t xml:space="preserve">2. </w:t>
      </w:r>
      <w:r w:rsidRPr="006D7DBA">
        <w:rPr>
          <w:b/>
          <w:lang w:val="de-DE"/>
        </w:rPr>
        <w:t xml:space="preserve">Bibliographie – </w:t>
      </w:r>
      <w:r w:rsidR="006D7DBA" w:rsidRPr="006D7DBA">
        <w:rPr>
          <w:b/>
          <w:lang w:val="de-DE"/>
        </w:rPr>
        <w:t>Richtlinien</w:t>
      </w:r>
      <w:r w:rsidRPr="006D7DBA">
        <w:rPr>
          <w:b/>
          <w:lang w:val="de-DE"/>
        </w:rPr>
        <w:t xml:space="preserve"> für die Zitierweise in der Reihe des Sonderforschungsbereich</w:t>
      </w:r>
      <w:r w:rsidR="00DC787B">
        <w:rPr>
          <w:b/>
          <w:lang w:val="de-DE"/>
        </w:rPr>
        <w:t>s</w:t>
      </w:r>
      <w:r w:rsidRPr="006D7DBA">
        <w:rPr>
          <w:b/>
          <w:lang w:val="de-DE"/>
        </w:rPr>
        <w:t xml:space="preserve"> 1070 </w:t>
      </w:r>
      <w:r w:rsidRPr="006D7DBA">
        <w:rPr>
          <w:b/>
          <w:smallCaps/>
          <w:lang w:val="de-DE"/>
        </w:rPr>
        <w:t>RessourcenKulturen</w:t>
      </w:r>
    </w:p>
    <w:p w14:paraId="08407D08" w14:textId="77777777" w:rsidR="00783BE7" w:rsidRPr="006D7DBA" w:rsidRDefault="00783BE7" w:rsidP="006F6133">
      <w:pPr>
        <w:pStyle w:val="TextMesolithiktagungsband"/>
        <w:rPr>
          <w:lang w:val="de-DE"/>
        </w:rPr>
      </w:pPr>
    </w:p>
    <w:p w14:paraId="478D6525" w14:textId="229B80B0" w:rsidR="00783BE7" w:rsidRPr="006D7DBA" w:rsidRDefault="00783BE7" w:rsidP="006F6133">
      <w:pPr>
        <w:pStyle w:val="TextMesolithiktagungsband"/>
        <w:rPr>
          <w:u w:val="single"/>
          <w:lang w:val="de-DE"/>
        </w:rPr>
      </w:pPr>
      <w:r w:rsidRPr="006D7DBA">
        <w:rPr>
          <w:u w:val="single"/>
          <w:lang w:val="de-DE"/>
        </w:rPr>
        <w:t>Allgemein</w:t>
      </w:r>
      <w:r w:rsidR="007B003D">
        <w:rPr>
          <w:u w:val="single"/>
          <w:lang w:val="de-DE"/>
        </w:rPr>
        <w:t>:</w:t>
      </w:r>
    </w:p>
    <w:p w14:paraId="21DA6250" w14:textId="6FD8A347" w:rsidR="000D3036" w:rsidRDefault="00A729B4" w:rsidP="006F6133">
      <w:pPr>
        <w:pStyle w:val="TextMesolithiktagungsband"/>
        <w:numPr>
          <w:ilvl w:val="0"/>
          <w:numId w:val="6"/>
        </w:numPr>
        <w:rPr>
          <w:lang w:val="de-DE"/>
        </w:rPr>
      </w:pPr>
      <w:r>
        <w:rPr>
          <w:lang w:val="de-DE"/>
        </w:rPr>
        <w:t>Bitte, k</w:t>
      </w:r>
      <w:r w:rsidR="000D3036">
        <w:rPr>
          <w:lang w:val="de-DE"/>
        </w:rPr>
        <w:t>eine</w:t>
      </w:r>
      <w:r w:rsidR="00FD0310">
        <w:rPr>
          <w:lang w:val="de-DE"/>
        </w:rPr>
        <w:t>(!)</w:t>
      </w:r>
      <w:r w:rsidR="000D3036">
        <w:rPr>
          <w:lang w:val="de-DE"/>
        </w:rPr>
        <w:t xml:space="preserve"> Formatierungen verwenden</w:t>
      </w:r>
      <w:r>
        <w:rPr>
          <w:lang w:val="de-DE"/>
        </w:rPr>
        <w:t>.</w:t>
      </w:r>
    </w:p>
    <w:p w14:paraId="7E4A4E90" w14:textId="382E6C26" w:rsidR="007F42A6" w:rsidRDefault="007F42A6" w:rsidP="007F42A6">
      <w:pPr>
        <w:pStyle w:val="TextMesolithiktagungsband"/>
        <w:numPr>
          <w:ilvl w:val="0"/>
          <w:numId w:val="6"/>
        </w:numPr>
        <w:rPr>
          <w:lang w:val="de-DE"/>
        </w:rPr>
      </w:pPr>
      <w:r>
        <w:rPr>
          <w:lang w:val="de-DE"/>
        </w:rPr>
        <w:t xml:space="preserve">Alle im Text verwendeten Kurzzitate müssen in der Bibliographie </w:t>
      </w:r>
      <w:r w:rsidR="00F9539F">
        <w:rPr>
          <w:lang w:val="de-DE"/>
        </w:rPr>
        <w:t xml:space="preserve">in alphabetischer Reihenfolge </w:t>
      </w:r>
      <w:r>
        <w:rPr>
          <w:lang w:val="de-DE"/>
        </w:rPr>
        <w:t>aufgeführt werden</w:t>
      </w:r>
      <w:r w:rsidR="00F9539F">
        <w:rPr>
          <w:lang w:val="de-DE"/>
        </w:rPr>
        <w:t>; Jahreszahlen in aufsteigender Reihenfolge</w:t>
      </w:r>
      <w:r w:rsidR="00A729B4">
        <w:rPr>
          <w:lang w:val="de-DE"/>
        </w:rPr>
        <w:t>.</w:t>
      </w:r>
    </w:p>
    <w:p w14:paraId="79232636" w14:textId="64FCCD82" w:rsidR="007F42A6" w:rsidRDefault="007F42A6" w:rsidP="007F42A6">
      <w:pPr>
        <w:pStyle w:val="TextMesolithiktagungsband"/>
        <w:numPr>
          <w:ilvl w:val="1"/>
          <w:numId w:val="6"/>
        </w:numPr>
        <w:rPr>
          <w:lang w:val="de-DE"/>
        </w:rPr>
      </w:pPr>
      <w:r>
        <w:rPr>
          <w:lang w:val="de-DE"/>
        </w:rPr>
        <w:t>Gilt auch für Kurzzitate in Abbildungsunterschriften, Tabellen etc.</w:t>
      </w:r>
    </w:p>
    <w:p w14:paraId="4DB60A60" w14:textId="4B16E1D8" w:rsidR="007F42A6" w:rsidRPr="007F42A6" w:rsidRDefault="007F42A6" w:rsidP="002A5A6F">
      <w:pPr>
        <w:pStyle w:val="TextMesolithiktagungsband"/>
        <w:numPr>
          <w:ilvl w:val="0"/>
          <w:numId w:val="6"/>
        </w:numPr>
        <w:rPr>
          <w:lang w:val="de-DE"/>
        </w:rPr>
      </w:pPr>
      <w:r w:rsidRPr="007F42A6">
        <w:rPr>
          <w:lang w:val="de-DE"/>
        </w:rPr>
        <w:t>Alle Literatureinträge aus der Bibliographie müssen im Beitrag erwähnt werden</w:t>
      </w:r>
      <w:r w:rsidR="002B75BB">
        <w:rPr>
          <w:lang w:val="de-DE"/>
        </w:rPr>
        <w:t>.</w:t>
      </w:r>
      <w:r w:rsidRPr="007F42A6">
        <w:rPr>
          <w:lang w:val="de-DE"/>
        </w:rPr>
        <w:t xml:space="preserve"> </w:t>
      </w:r>
    </w:p>
    <w:p w14:paraId="1E37DE11" w14:textId="7D4C594C" w:rsidR="007F42A6" w:rsidRDefault="007F42A6" w:rsidP="007F42A6">
      <w:pPr>
        <w:pStyle w:val="TextMesolithiktagungsband"/>
        <w:numPr>
          <w:ilvl w:val="0"/>
          <w:numId w:val="6"/>
        </w:numPr>
        <w:rPr>
          <w:lang w:val="de-DE"/>
        </w:rPr>
      </w:pPr>
      <w:r w:rsidRPr="006D7DBA">
        <w:rPr>
          <w:lang w:val="de-DE"/>
        </w:rPr>
        <w:t>In der Bibliographie müssen alle Autoren aufgeführt werden</w:t>
      </w:r>
      <w:r>
        <w:rPr>
          <w:lang w:val="de-DE"/>
        </w:rPr>
        <w:t>.</w:t>
      </w:r>
    </w:p>
    <w:p w14:paraId="01335563" w14:textId="577F0312" w:rsidR="00C31602" w:rsidRDefault="00C31602" w:rsidP="00C31602">
      <w:pPr>
        <w:pStyle w:val="TextMesolithiktagungsband"/>
        <w:numPr>
          <w:ilvl w:val="1"/>
          <w:numId w:val="6"/>
        </w:numPr>
        <w:rPr>
          <w:lang w:val="de-DE"/>
        </w:rPr>
      </w:pPr>
      <w:r w:rsidRPr="00C31602">
        <w:rPr>
          <w:lang w:val="de-DE"/>
        </w:rPr>
        <w:t>Hardenberg et</w:t>
      </w:r>
      <w:r w:rsidR="00940853">
        <w:rPr>
          <w:lang w:val="de-DE"/>
        </w:rPr>
        <w:t> </w:t>
      </w:r>
      <w:r w:rsidRPr="00C31602">
        <w:rPr>
          <w:lang w:val="de-DE"/>
        </w:rPr>
        <w:t>al. 2017: R. Hardenberg/M. Bartelheim/J. Staecker</w:t>
      </w:r>
    </w:p>
    <w:p w14:paraId="38B28C63" w14:textId="273BC611" w:rsidR="007F42A6" w:rsidRPr="007F42A6" w:rsidRDefault="007F42A6" w:rsidP="00BD5A02">
      <w:pPr>
        <w:pStyle w:val="TextMesolithiktagungsband"/>
        <w:numPr>
          <w:ilvl w:val="0"/>
          <w:numId w:val="6"/>
        </w:numPr>
        <w:rPr>
          <w:lang w:val="de-DE"/>
        </w:rPr>
      </w:pPr>
      <w:r w:rsidRPr="007F42A6">
        <w:rPr>
          <w:lang w:val="de-DE"/>
        </w:rPr>
        <w:t>Abkürzungen wie „Hrsg.“ oder „ed.“ in der Sprache verwende</w:t>
      </w:r>
      <w:r w:rsidR="00FD0310">
        <w:rPr>
          <w:lang w:val="de-DE"/>
        </w:rPr>
        <w:t>n</w:t>
      </w:r>
      <w:r w:rsidRPr="007F42A6">
        <w:rPr>
          <w:lang w:val="de-DE"/>
        </w:rPr>
        <w:t>, in der das Manuskript abgefasst ist, nicht in der Sprache der zitierten Quelle. Ebenso wird der Name des Verlagsortes in der Sprache des Manuskripts angegeben, z. B. „Mailand“ bei</w:t>
      </w:r>
      <w:r>
        <w:rPr>
          <w:lang w:val="de-DE"/>
        </w:rPr>
        <w:t xml:space="preserve"> </w:t>
      </w:r>
      <w:r w:rsidRPr="007F42A6">
        <w:rPr>
          <w:lang w:val="de-DE"/>
        </w:rPr>
        <w:t>deutschsprachigen Manuskripten, nicht „Milano“.</w:t>
      </w:r>
    </w:p>
    <w:p w14:paraId="7D1BED3B" w14:textId="252D120D" w:rsidR="00A049A6" w:rsidRDefault="0005233F" w:rsidP="006F6133">
      <w:pPr>
        <w:pStyle w:val="TextMesolithiktagungsband"/>
        <w:numPr>
          <w:ilvl w:val="0"/>
          <w:numId w:val="6"/>
        </w:numPr>
        <w:rPr>
          <w:lang w:val="de-DE"/>
        </w:rPr>
      </w:pPr>
      <w:r>
        <w:rPr>
          <w:lang w:val="de-DE"/>
        </w:rPr>
        <w:t>Wörter in e</w:t>
      </w:r>
      <w:r w:rsidR="00A049A6">
        <w:rPr>
          <w:lang w:val="de-DE"/>
        </w:rPr>
        <w:t>nglischsprachige</w:t>
      </w:r>
      <w:r>
        <w:rPr>
          <w:lang w:val="de-DE"/>
        </w:rPr>
        <w:t>n</w:t>
      </w:r>
      <w:r w:rsidR="00A049A6">
        <w:rPr>
          <w:lang w:val="de-DE"/>
        </w:rPr>
        <w:t xml:space="preserve"> </w:t>
      </w:r>
      <w:r w:rsidR="00AF3187">
        <w:rPr>
          <w:lang w:val="de-DE"/>
        </w:rPr>
        <w:t>Titeln</w:t>
      </w:r>
      <w:r w:rsidR="00A049A6">
        <w:rPr>
          <w:lang w:val="de-DE"/>
        </w:rPr>
        <w:t xml:space="preserve"> werden großgeschrieben</w:t>
      </w:r>
      <w:r w:rsidR="00DE32DD">
        <w:rPr>
          <w:lang w:val="de-DE"/>
        </w:rPr>
        <w:t>.</w:t>
      </w:r>
      <w:r w:rsidR="00A049A6">
        <w:rPr>
          <w:lang w:val="de-DE"/>
        </w:rPr>
        <w:t xml:space="preserve"> </w:t>
      </w:r>
      <w:r w:rsidR="00DE32DD">
        <w:rPr>
          <w:lang w:val="de-DE"/>
        </w:rPr>
        <w:t>Ausnahmen sind</w:t>
      </w:r>
      <w:r w:rsidR="00A049A6">
        <w:rPr>
          <w:lang w:val="de-DE"/>
        </w:rPr>
        <w:t xml:space="preserve"> </w:t>
      </w:r>
      <w:r w:rsidR="00DE32DD">
        <w:rPr>
          <w:lang w:val="de-DE"/>
        </w:rPr>
        <w:t>Artikel, nebenordnende Konjunktionen und Präpositionen</w:t>
      </w:r>
      <w:r>
        <w:rPr>
          <w:lang w:val="de-DE"/>
        </w:rPr>
        <w:t xml:space="preserve"> (entspricht dem Standard bei </w:t>
      </w:r>
      <w:r w:rsidR="00AF3187">
        <w:rPr>
          <w:lang w:val="de-DE"/>
        </w:rPr>
        <w:t>englischsprachigen [BE]</w:t>
      </w:r>
      <w:r>
        <w:rPr>
          <w:lang w:val="de-DE"/>
        </w:rPr>
        <w:t>, wissenschaftlichen Publikationen)</w:t>
      </w:r>
      <w:r w:rsidR="00DE32DD">
        <w:rPr>
          <w:lang w:val="de-DE"/>
        </w:rPr>
        <w:t>.</w:t>
      </w:r>
    </w:p>
    <w:p w14:paraId="4D1A397D" w14:textId="5C65DB93" w:rsidR="00E3167E" w:rsidRDefault="00E3167E" w:rsidP="006F6133">
      <w:pPr>
        <w:pStyle w:val="TextMesolithiktagungsband"/>
        <w:numPr>
          <w:ilvl w:val="0"/>
          <w:numId w:val="6"/>
        </w:numPr>
        <w:rPr>
          <w:lang w:val="de-DE"/>
        </w:rPr>
      </w:pPr>
      <w:r>
        <w:rPr>
          <w:lang w:val="de-DE"/>
        </w:rPr>
        <w:t xml:space="preserve">Titel und Untertitel werden durch Punkt (nicht Doppelpunkt) </w:t>
      </w:r>
      <w:r w:rsidR="00054400">
        <w:rPr>
          <w:lang w:val="de-DE"/>
        </w:rPr>
        <w:t>voneinander</w:t>
      </w:r>
      <w:r>
        <w:rPr>
          <w:lang w:val="de-DE"/>
        </w:rPr>
        <w:t xml:space="preserve"> getrennt.</w:t>
      </w:r>
    </w:p>
    <w:p w14:paraId="77F07971" w14:textId="3EA59B49" w:rsidR="00054400" w:rsidRDefault="00054400" w:rsidP="006F6133">
      <w:pPr>
        <w:pStyle w:val="TextMesolithiktagungsband"/>
        <w:numPr>
          <w:ilvl w:val="0"/>
          <w:numId w:val="6"/>
        </w:numPr>
        <w:rPr>
          <w:lang w:val="de-DE"/>
        </w:rPr>
      </w:pPr>
      <w:r>
        <w:rPr>
          <w:lang w:val="de-DE"/>
        </w:rPr>
        <w:t>Es wird nur der erste Publikationsort genann</w:t>
      </w:r>
      <w:r w:rsidR="0082296C">
        <w:rPr>
          <w:lang w:val="de-DE"/>
        </w:rPr>
        <w:t>t</w:t>
      </w:r>
      <w:r w:rsidR="00C31602">
        <w:rPr>
          <w:lang w:val="de-DE"/>
        </w:rPr>
        <w:t xml:space="preserve">, nicht mehrere auch </w:t>
      </w:r>
      <w:r w:rsidR="0082296C">
        <w:rPr>
          <w:lang w:val="de-DE"/>
        </w:rPr>
        <w:t>kein et</w:t>
      </w:r>
      <w:r w:rsidR="005B72BC">
        <w:rPr>
          <w:lang w:val="de-DE"/>
        </w:rPr>
        <w:t> </w:t>
      </w:r>
      <w:r w:rsidR="0082296C">
        <w:rPr>
          <w:lang w:val="de-DE"/>
        </w:rPr>
        <w:t>al.</w:t>
      </w:r>
    </w:p>
    <w:p w14:paraId="6B1C7B36" w14:textId="2A0E9BD3" w:rsidR="002B75BB" w:rsidRDefault="002B75BB" w:rsidP="006F6133">
      <w:pPr>
        <w:pStyle w:val="TextMesolithiktagungsband"/>
        <w:numPr>
          <w:ilvl w:val="0"/>
          <w:numId w:val="6"/>
        </w:numPr>
        <w:rPr>
          <w:lang w:val="de-DE"/>
        </w:rPr>
      </w:pPr>
      <w:r>
        <w:rPr>
          <w:lang w:val="de-DE"/>
        </w:rPr>
        <w:t>Es werden keine Auflagen angegeben</w:t>
      </w:r>
      <w:r w:rsidR="0083493B">
        <w:rPr>
          <w:lang w:val="de-DE"/>
        </w:rPr>
        <w:t>.</w:t>
      </w:r>
    </w:p>
    <w:p w14:paraId="496F22F4" w14:textId="7DB09509" w:rsidR="0018559A" w:rsidRDefault="0018559A" w:rsidP="0018559A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2"/>
        </w:rPr>
      </w:pPr>
      <w:r w:rsidRPr="006D7DBA">
        <w:rPr>
          <w:rFonts w:ascii="Arial" w:hAnsi="Arial" w:cs="Arial"/>
          <w:sz w:val="22"/>
        </w:rPr>
        <w:t>Reihen und Zeitschriften werden ausgeschrieben, nicht abgekürzt</w:t>
      </w:r>
      <w:r w:rsidR="00C31602">
        <w:rPr>
          <w:rFonts w:ascii="Arial" w:hAnsi="Arial" w:cs="Arial"/>
          <w:sz w:val="22"/>
        </w:rPr>
        <w:t>;</w:t>
      </w:r>
      <w:r w:rsidRPr="006D7DBA">
        <w:rPr>
          <w:rFonts w:ascii="Arial" w:hAnsi="Arial" w:cs="Arial"/>
          <w:sz w:val="22"/>
        </w:rPr>
        <w:t xml:space="preserve"> </w:t>
      </w:r>
      <w:r w:rsidR="00C31602">
        <w:rPr>
          <w:rFonts w:ascii="Arial" w:hAnsi="Arial" w:cs="Arial"/>
          <w:sz w:val="22"/>
        </w:rPr>
        <w:t>d</w:t>
      </w:r>
      <w:r w:rsidRPr="006D7DBA">
        <w:rPr>
          <w:rFonts w:ascii="Arial" w:hAnsi="Arial" w:cs="Arial"/>
          <w:sz w:val="22"/>
        </w:rPr>
        <w:t>adurch entfällt ein Abkürzungsverzeichnis</w:t>
      </w:r>
      <w:r>
        <w:rPr>
          <w:rFonts w:ascii="Arial" w:hAnsi="Arial" w:cs="Arial"/>
          <w:sz w:val="22"/>
        </w:rPr>
        <w:t>.</w:t>
      </w:r>
    </w:p>
    <w:p w14:paraId="16210F2D" w14:textId="5A12A518" w:rsidR="007F42A6" w:rsidRPr="006D7DBA" w:rsidRDefault="007F42A6" w:rsidP="0018559A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2"/>
        </w:rPr>
      </w:pPr>
      <w:bookmarkStart w:id="2" w:name="_Hlk102545664"/>
      <w:r w:rsidRPr="007F42A6">
        <w:rPr>
          <w:rFonts w:ascii="Arial" w:hAnsi="Arial" w:cs="Arial"/>
          <w:sz w:val="22"/>
        </w:rPr>
        <w:t>Seitenzahlen werden</w:t>
      </w:r>
      <w:r w:rsidR="00444D35">
        <w:rPr>
          <w:rFonts w:ascii="Arial" w:hAnsi="Arial" w:cs="Arial"/>
          <w:sz w:val="22"/>
        </w:rPr>
        <w:t xml:space="preserve"> vollständig </w:t>
      </w:r>
      <w:r w:rsidR="00444D35" w:rsidRPr="007F42A6">
        <w:rPr>
          <w:rFonts w:ascii="Arial" w:hAnsi="Arial" w:cs="Arial"/>
          <w:sz w:val="22"/>
        </w:rPr>
        <w:t xml:space="preserve">angegeben </w:t>
      </w:r>
      <w:r w:rsidR="00DA5FFE">
        <w:rPr>
          <w:rFonts w:ascii="Arial" w:hAnsi="Arial" w:cs="Arial"/>
          <w:sz w:val="22"/>
        </w:rPr>
        <w:t xml:space="preserve">mit Gedankenstrich ohne Leerzeichen: </w:t>
      </w:r>
      <w:r w:rsidRPr="007F42A6">
        <w:rPr>
          <w:rFonts w:ascii="Arial" w:hAnsi="Arial" w:cs="Arial"/>
          <w:sz w:val="22"/>
        </w:rPr>
        <w:t>„xx–xxx“, nie „ff.“</w:t>
      </w:r>
      <w:r w:rsidR="00EB3F14">
        <w:rPr>
          <w:rFonts w:ascii="Arial" w:hAnsi="Arial" w:cs="Arial"/>
          <w:sz w:val="22"/>
        </w:rPr>
        <w:t>.</w:t>
      </w:r>
    </w:p>
    <w:bookmarkEnd w:id="2"/>
    <w:p w14:paraId="799F0DDE" w14:textId="3924C9CC" w:rsidR="00783BE7" w:rsidRPr="006D7DBA" w:rsidRDefault="006D7DBA" w:rsidP="006F6133">
      <w:pPr>
        <w:pStyle w:val="TextMesolithiktagungsband"/>
        <w:rPr>
          <w:u w:val="single"/>
          <w:lang w:val="de-DE"/>
        </w:rPr>
      </w:pPr>
      <w:r w:rsidRPr="006D7DBA">
        <w:rPr>
          <w:u w:val="single"/>
          <w:lang w:val="de-DE"/>
        </w:rPr>
        <w:br w:type="column"/>
      </w:r>
      <w:r w:rsidRPr="006D7DBA">
        <w:rPr>
          <w:u w:val="single"/>
          <w:lang w:val="de-DE"/>
        </w:rPr>
        <w:lastRenderedPageBreak/>
        <w:t xml:space="preserve">Beispiele für </w:t>
      </w:r>
      <w:r w:rsidR="00783BE7" w:rsidRPr="006D7DBA">
        <w:rPr>
          <w:u w:val="single"/>
          <w:lang w:val="de-DE"/>
        </w:rPr>
        <w:t>Monographien</w:t>
      </w:r>
    </w:p>
    <w:p w14:paraId="086F7FB4" w14:textId="72431FE0" w:rsidR="00DB15B8" w:rsidRDefault="00DB15B8" w:rsidP="00BC47A5">
      <w:pPr>
        <w:pStyle w:val="TextMesolithiktagungsband"/>
        <w:rPr>
          <w:rFonts w:cs="Arial"/>
          <w:lang w:val="en-US"/>
        </w:rPr>
      </w:pPr>
      <w:r w:rsidRPr="00DB15B8">
        <w:rPr>
          <w:rFonts w:cs="Arial"/>
          <w:lang w:val="en-US"/>
        </w:rPr>
        <w:t>Anderson [1983] 2016: B. Anderson, Imagined Communities. Reflections on the Origin and Spread of Nationalism (London [1983] 2016).</w:t>
      </w:r>
    </w:p>
    <w:p w14:paraId="0B2003D6" w14:textId="77777777" w:rsidR="00DB15B8" w:rsidRDefault="00DB15B8" w:rsidP="00BC47A5">
      <w:pPr>
        <w:pStyle w:val="TextMesolithiktagungsband"/>
        <w:rPr>
          <w:rFonts w:cs="Arial"/>
          <w:lang w:val="en-US"/>
        </w:rPr>
      </w:pPr>
    </w:p>
    <w:p w14:paraId="76EE4B8E" w14:textId="3882C082" w:rsidR="00BC47A5" w:rsidRPr="00CE3357" w:rsidRDefault="00BC47A5" w:rsidP="00BC47A5">
      <w:pPr>
        <w:pStyle w:val="TextMesolithiktagungsband"/>
        <w:rPr>
          <w:lang w:val="en-US"/>
        </w:rPr>
      </w:pPr>
      <w:r w:rsidRPr="00657FD7">
        <w:rPr>
          <w:rFonts w:cs="Arial"/>
          <w:lang w:val="en-US"/>
        </w:rPr>
        <w:t>Ç</w:t>
      </w:r>
      <w:r w:rsidRPr="00657FD7">
        <w:rPr>
          <w:lang w:val="en-US"/>
        </w:rPr>
        <w:t>ilingiro</w:t>
      </w:r>
      <w:r w:rsidRPr="00657FD7">
        <w:rPr>
          <w:rFonts w:cs="Arial"/>
          <w:lang w:val="en-US"/>
        </w:rPr>
        <w:t>ğ</w:t>
      </w:r>
      <w:r w:rsidRPr="00657FD7">
        <w:rPr>
          <w:lang w:val="en-US"/>
        </w:rPr>
        <w:t>lu 2009</w:t>
      </w:r>
      <w:r>
        <w:rPr>
          <w:lang w:val="en-US"/>
        </w:rPr>
        <w:t xml:space="preserve">: </w:t>
      </w:r>
      <w:r w:rsidRPr="00CE3357">
        <w:rPr>
          <w:rFonts w:cs="Arial"/>
          <w:lang w:val="en-US"/>
        </w:rPr>
        <w:t>Ç. Ç</w:t>
      </w:r>
      <w:r w:rsidRPr="00CE3357">
        <w:rPr>
          <w:lang w:val="en-US"/>
        </w:rPr>
        <w:t>ilingiro</w:t>
      </w:r>
      <w:r w:rsidRPr="00CE3357">
        <w:rPr>
          <w:rFonts w:cs="Arial"/>
          <w:lang w:val="en-US"/>
        </w:rPr>
        <w:t>ğ</w:t>
      </w:r>
      <w:r w:rsidRPr="00CE3357">
        <w:rPr>
          <w:lang w:val="en-US"/>
        </w:rPr>
        <w:t>lu, Central-West Anatolia at the End of the 7</w:t>
      </w:r>
      <w:r w:rsidRPr="00CE3357">
        <w:rPr>
          <w:vertAlign w:val="superscript"/>
          <w:lang w:val="en-US"/>
        </w:rPr>
        <w:t>th</w:t>
      </w:r>
      <w:r w:rsidRPr="00CE3357">
        <w:rPr>
          <w:lang w:val="en-US"/>
        </w:rPr>
        <w:t xml:space="preserve"> and Beginning of 6</w:t>
      </w:r>
      <w:r w:rsidRPr="00CE3357">
        <w:rPr>
          <w:vertAlign w:val="superscript"/>
          <w:lang w:val="en-US"/>
        </w:rPr>
        <w:t>th</w:t>
      </w:r>
      <w:r w:rsidRPr="00CE3357">
        <w:rPr>
          <w:lang w:val="en-US"/>
        </w:rPr>
        <w:t xml:space="preserve"> Millen</w:t>
      </w:r>
      <w:r>
        <w:rPr>
          <w:lang w:val="en-US"/>
        </w:rPr>
        <w:t>n</w:t>
      </w:r>
      <w:r w:rsidRPr="00CE3357">
        <w:rPr>
          <w:lang w:val="en-US"/>
        </w:rPr>
        <w:t>ium BCE in the Light of Pottery from Ulucak (Izmir) (</w:t>
      </w:r>
      <w:r w:rsidRPr="00CD1A12">
        <w:rPr>
          <w:lang w:val="en-US"/>
        </w:rPr>
        <w:t>Diss</w:t>
      </w:r>
      <w:r w:rsidRPr="00CE3357">
        <w:rPr>
          <w:lang w:val="en-US"/>
        </w:rPr>
        <w:t>. Eberhard Karls Universität Tübingen 2009).</w:t>
      </w:r>
    </w:p>
    <w:p w14:paraId="4E304AE9" w14:textId="77777777" w:rsidR="00BC47A5" w:rsidRPr="006D7DBA" w:rsidRDefault="00BC47A5" w:rsidP="00BC47A5">
      <w:pPr>
        <w:pStyle w:val="TextMesolithiktagungsband"/>
        <w:rPr>
          <w:lang w:val="de-DE"/>
        </w:rPr>
      </w:pPr>
    </w:p>
    <w:p w14:paraId="2DB6B83E" w14:textId="77777777" w:rsidR="00BC47A5" w:rsidRPr="00CD1A12" w:rsidRDefault="00BC47A5" w:rsidP="00BC47A5">
      <w:pPr>
        <w:pStyle w:val="TextMesolithiktagungsband"/>
        <w:rPr>
          <w:lang w:val="en-US"/>
        </w:rPr>
      </w:pPr>
      <w:r w:rsidRPr="006D7DBA">
        <w:rPr>
          <w:lang w:val="de-DE"/>
        </w:rPr>
        <w:t>Kaiser et al. 2012</w:t>
      </w:r>
      <w:r>
        <w:rPr>
          <w:lang w:val="de-DE"/>
        </w:rPr>
        <w:t xml:space="preserve">: </w:t>
      </w:r>
      <w:r w:rsidRPr="00A474E3">
        <w:rPr>
          <w:lang w:val="de-DE"/>
        </w:rPr>
        <w:t xml:space="preserve">E. Kaiser/J. Berger/W. Schier (Hrsg.), Population Dynamics in Prehistory and Ancient History. </w:t>
      </w:r>
      <w:r w:rsidRPr="00CD1A12">
        <w:rPr>
          <w:lang w:val="en-US"/>
        </w:rPr>
        <w:t>New Approaches by Using Stable Isotopes and Genetics. Berlin Studies of the Ancient World 5 (Berlin 2012).</w:t>
      </w:r>
    </w:p>
    <w:p w14:paraId="11D25533" w14:textId="77777777" w:rsidR="00BC47A5" w:rsidRDefault="00BC47A5" w:rsidP="006F6133">
      <w:pPr>
        <w:pStyle w:val="TextMesolithiktagungsband"/>
        <w:rPr>
          <w:lang w:val="de-DE"/>
        </w:rPr>
      </w:pPr>
    </w:p>
    <w:p w14:paraId="4FE9AEE8" w14:textId="09F8333D" w:rsidR="00783BE7" w:rsidRPr="00CD1A12" w:rsidRDefault="00783BE7" w:rsidP="006F6133">
      <w:pPr>
        <w:pStyle w:val="TextMesolithiktagungsband"/>
        <w:rPr>
          <w:lang w:val="en-US"/>
        </w:rPr>
      </w:pPr>
      <w:r w:rsidRPr="006D7DBA">
        <w:rPr>
          <w:lang w:val="de-DE"/>
        </w:rPr>
        <w:t>Lichter 2005</w:t>
      </w:r>
      <w:r w:rsidR="00E3167E">
        <w:rPr>
          <w:lang w:val="de-DE"/>
        </w:rPr>
        <w:t xml:space="preserve">: </w:t>
      </w:r>
      <w:r w:rsidRPr="007520EF">
        <w:rPr>
          <w:lang w:val="de-DE"/>
        </w:rPr>
        <w:t xml:space="preserve">C. Lichter (Hrsg.), How </w:t>
      </w:r>
      <w:r w:rsidR="00F60026">
        <w:rPr>
          <w:lang w:val="de-DE"/>
        </w:rPr>
        <w:t>D</w:t>
      </w:r>
      <w:r w:rsidRPr="007520EF">
        <w:rPr>
          <w:lang w:val="de-DE"/>
        </w:rPr>
        <w:t xml:space="preserve">id Farming Reach Europe? </w:t>
      </w:r>
      <w:r w:rsidRPr="00CD1A12">
        <w:rPr>
          <w:lang w:val="en-US"/>
        </w:rPr>
        <w:t xml:space="preserve">Anatolian-European Relations from </w:t>
      </w:r>
      <w:r w:rsidR="00DE32DD">
        <w:rPr>
          <w:lang w:val="en-US"/>
        </w:rPr>
        <w:t xml:space="preserve">the Second </w:t>
      </w:r>
      <w:r w:rsidR="00F60026">
        <w:rPr>
          <w:lang w:val="en-US"/>
        </w:rPr>
        <w:t>H</w:t>
      </w:r>
      <w:r w:rsidR="00DE32DD">
        <w:rPr>
          <w:lang w:val="en-US"/>
        </w:rPr>
        <w:t>alf of the Seventh t</w:t>
      </w:r>
      <w:r w:rsidRPr="00CD1A12">
        <w:rPr>
          <w:lang w:val="en-US"/>
        </w:rPr>
        <w:t xml:space="preserve">hrough the First </w:t>
      </w:r>
      <w:r w:rsidR="00F60026">
        <w:rPr>
          <w:lang w:val="en-US"/>
        </w:rPr>
        <w:t>H</w:t>
      </w:r>
      <w:r w:rsidRPr="00CD1A12">
        <w:rPr>
          <w:lang w:val="en-US"/>
        </w:rPr>
        <w:t>alf of the Sixth Millennium calBC. International Workshop, Istanbul, 20–22 May 2004. Byzas 2 (Istanbul 2005).</w:t>
      </w:r>
    </w:p>
    <w:p w14:paraId="4698D5D9" w14:textId="77777777" w:rsidR="00783BE7" w:rsidRPr="006D7DBA" w:rsidRDefault="00783BE7" w:rsidP="006F6133">
      <w:pPr>
        <w:pStyle w:val="TextMesolithiktagungsband"/>
        <w:rPr>
          <w:lang w:val="de-DE"/>
        </w:rPr>
      </w:pPr>
    </w:p>
    <w:p w14:paraId="63438D43" w14:textId="6036B3AA" w:rsidR="00783BE7" w:rsidRPr="006D7DBA" w:rsidRDefault="00783BE7" w:rsidP="006F6133">
      <w:pPr>
        <w:pStyle w:val="TextMesolithiktagungsband"/>
        <w:rPr>
          <w:lang w:val="de-DE"/>
        </w:rPr>
      </w:pPr>
      <w:r w:rsidRPr="006D7DBA">
        <w:rPr>
          <w:lang w:val="de-DE"/>
        </w:rPr>
        <w:t>Schoop 2005</w:t>
      </w:r>
      <w:r w:rsidR="00E3167E">
        <w:rPr>
          <w:lang w:val="de-DE"/>
        </w:rPr>
        <w:t xml:space="preserve">: </w:t>
      </w:r>
      <w:r w:rsidRPr="006D7DBA">
        <w:rPr>
          <w:lang w:val="de-DE"/>
        </w:rPr>
        <w:t>U. D. Schoop, Das anatolische Chalkolithikum. Eine chronologische Untersuchung zur vorbronzezeitlichen Kultursequenz im nördlichen Zentralanatolien und den angrenzenden Gebieten. Urgeschichtliche Studien 1 (Remshalden 2005).</w:t>
      </w:r>
    </w:p>
    <w:p w14:paraId="2DBCFE6B" w14:textId="77777777" w:rsidR="00DB15B8" w:rsidRDefault="00DB15B8" w:rsidP="00DB15B8">
      <w:pPr>
        <w:pStyle w:val="Uwe"/>
      </w:pPr>
    </w:p>
    <w:p w14:paraId="150B7789" w14:textId="73F58A06" w:rsidR="00DB15B8" w:rsidRPr="006477C5" w:rsidRDefault="00DB15B8" w:rsidP="00DB15B8">
      <w:pPr>
        <w:pStyle w:val="Uwe"/>
      </w:pPr>
      <w:r w:rsidRPr="006477C5">
        <w:t>Wagner 1908: E. Wagner, Fundstätten und Funde aus vorgeschichtlicher, römischer und alamannisch-fränkischer Zeit im Großherzogtum Baden, Teil 1: Das Badische Oberland (Tübingen 1908).</w:t>
      </w:r>
    </w:p>
    <w:p w14:paraId="5EE778A8" w14:textId="77777777" w:rsidR="00BC47A5" w:rsidRPr="00CD1A12" w:rsidRDefault="00BC47A5" w:rsidP="00BC47A5">
      <w:pPr>
        <w:pStyle w:val="TextMesolithiktagungsband"/>
        <w:rPr>
          <w:lang w:val="en-US"/>
        </w:rPr>
      </w:pPr>
    </w:p>
    <w:p w14:paraId="710CB4BF" w14:textId="77777777" w:rsidR="00BC47A5" w:rsidRPr="006D7DBA" w:rsidRDefault="00BC47A5" w:rsidP="00BC47A5">
      <w:pPr>
        <w:pStyle w:val="TextMesolithiktagungsband"/>
        <w:rPr>
          <w:lang w:val="de-DE"/>
        </w:rPr>
      </w:pPr>
      <w:r w:rsidRPr="00CD1A12">
        <w:rPr>
          <w:lang w:val="en-US"/>
        </w:rPr>
        <w:t>Yalçın et al. 2005</w:t>
      </w:r>
      <w:r>
        <w:rPr>
          <w:lang w:val="en-US"/>
        </w:rPr>
        <w:t xml:space="preserve">: </w:t>
      </w:r>
      <w:r w:rsidRPr="00CD1A12">
        <w:rPr>
          <w:lang w:val="en-US"/>
        </w:rPr>
        <w:t xml:space="preserve">Ü. Yalçın/C. Pulak/R. Slotta (Hrsg.), Das Schiff von Uluburun. </w:t>
      </w:r>
      <w:r w:rsidRPr="006D7DBA">
        <w:rPr>
          <w:lang w:val="de-DE"/>
        </w:rPr>
        <w:t>Welthandel vor 3000 Jahren. Katalog der Ausstellung des Deutschen Bergbau-Museums Bochum vom 15. Juli 2005 bis 16. Juli 2006. Veröffentlichungen aus dem Deutschen Bergbau-Museum Bochum 138 (Bochum 2005).</w:t>
      </w:r>
    </w:p>
    <w:p w14:paraId="4CB44435" w14:textId="77777777" w:rsidR="00783BE7" w:rsidRPr="00CE3357" w:rsidRDefault="00783BE7" w:rsidP="006F6133">
      <w:pPr>
        <w:pStyle w:val="TextMesolithiktagungsband"/>
        <w:rPr>
          <w:lang w:val="en-US"/>
        </w:rPr>
      </w:pPr>
    </w:p>
    <w:p w14:paraId="16774B1F" w14:textId="2DDBA13E" w:rsidR="00783BE7" w:rsidRPr="00CD1A12" w:rsidRDefault="00783BE7" w:rsidP="006F6133">
      <w:pPr>
        <w:pStyle w:val="TextMesolithiktagungsband"/>
        <w:rPr>
          <w:lang w:val="en-US"/>
        </w:rPr>
      </w:pPr>
      <w:r w:rsidRPr="006D7DBA">
        <w:rPr>
          <w:lang w:val="de-DE"/>
        </w:rPr>
        <w:t>Бибиков</w:t>
      </w:r>
      <w:r w:rsidRPr="00CD1A12">
        <w:rPr>
          <w:lang w:val="en-US"/>
        </w:rPr>
        <w:t xml:space="preserve"> et al. 1994</w:t>
      </w:r>
      <w:r w:rsidR="00E3167E">
        <w:rPr>
          <w:lang w:val="en-US"/>
        </w:rPr>
        <w:t xml:space="preserve">: </w:t>
      </w:r>
      <w:r w:rsidRPr="006D7DBA">
        <w:rPr>
          <w:lang w:val="de-DE"/>
        </w:rPr>
        <w:t>С</w:t>
      </w:r>
      <w:r w:rsidRPr="00CD1A12">
        <w:rPr>
          <w:lang w:val="en-US"/>
        </w:rPr>
        <w:t xml:space="preserve">. </w:t>
      </w:r>
      <w:r w:rsidRPr="006D7DBA">
        <w:rPr>
          <w:lang w:val="de-DE"/>
        </w:rPr>
        <w:t>Н</w:t>
      </w:r>
      <w:r w:rsidRPr="00CD1A12">
        <w:rPr>
          <w:lang w:val="en-US"/>
        </w:rPr>
        <w:t xml:space="preserve">. </w:t>
      </w:r>
      <w:r w:rsidRPr="006D7DBA">
        <w:rPr>
          <w:lang w:val="de-DE"/>
        </w:rPr>
        <w:t>Бибиков</w:t>
      </w:r>
      <w:r w:rsidRPr="00CD1A12">
        <w:rPr>
          <w:lang w:val="en-US"/>
        </w:rPr>
        <w:t>/</w:t>
      </w:r>
      <w:r w:rsidRPr="006D7DBA">
        <w:rPr>
          <w:lang w:val="de-DE"/>
        </w:rPr>
        <w:t>В</w:t>
      </w:r>
      <w:r w:rsidRPr="00CD1A12">
        <w:rPr>
          <w:lang w:val="en-US"/>
        </w:rPr>
        <w:t xml:space="preserve">. </w:t>
      </w:r>
      <w:r w:rsidRPr="006D7DBA">
        <w:rPr>
          <w:lang w:val="de-DE"/>
        </w:rPr>
        <w:t>Н</w:t>
      </w:r>
      <w:r w:rsidRPr="00CD1A12">
        <w:rPr>
          <w:lang w:val="en-US"/>
        </w:rPr>
        <w:t xml:space="preserve">. </w:t>
      </w:r>
      <w:r w:rsidRPr="006D7DBA">
        <w:rPr>
          <w:lang w:val="de-DE"/>
        </w:rPr>
        <w:t>Станко</w:t>
      </w:r>
      <w:r w:rsidRPr="00CD1A12">
        <w:rPr>
          <w:lang w:val="en-US"/>
        </w:rPr>
        <w:t>/</w:t>
      </w:r>
      <w:r w:rsidRPr="006D7DBA">
        <w:rPr>
          <w:lang w:val="de-DE"/>
        </w:rPr>
        <w:t>В</w:t>
      </w:r>
      <w:r w:rsidRPr="00CD1A12">
        <w:rPr>
          <w:lang w:val="en-US"/>
        </w:rPr>
        <w:t xml:space="preserve">. </w:t>
      </w:r>
      <w:r w:rsidRPr="006D7DBA">
        <w:rPr>
          <w:lang w:val="de-DE"/>
        </w:rPr>
        <w:t>Ю</w:t>
      </w:r>
      <w:r w:rsidRPr="00CD1A12">
        <w:rPr>
          <w:lang w:val="en-US"/>
        </w:rPr>
        <w:t xml:space="preserve">. </w:t>
      </w:r>
      <w:r w:rsidRPr="006D7DBA">
        <w:rPr>
          <w:lang w:val="de-DE"/>
        </w:rPr>
        <w:t>Коен</w:t>
      </w:r>
      <w:r w:rsidRPr="00CD1A12">
        <w:rPr>
          <w:lang w:val="en-US"/>
        </w:rPr>
        <w:t xml:space="preserve">, </w:t>
      </w:r>
      <w:r w:rsidRPr="006D7DBA">
        <w:rPr>
          <w:lang w:val="de-DE"/>
        </w:rPr>
        <w:t>Финальиый</w:t>
      </w:r>
      <w:r w:rsidRPr="00CD1A12">
        <w:rPr>
          <w:lang w:val="en-US"/>
        </w:rPr>
        <w:t xml:space="preserve"> </w:t>
      </w:r>
      <w:r w:rsidRPr="006D7DBA">
        <w:rPr>
          <w:lang w:val="de-DE"/>
        </w:rPr>
        <w:t>Палеолит</w:t>
      </w:r>
      <w:r w:rsidRPr="00CD1A12">
        <w:rPr>
          <w:lang w:val="en-US"/>
        </w:rPr>
        <w:t xml:space="preserve"> </w:t>
      </w:r>
      <w:r w:rsidRPr="006D7DBA">
        <w:rPr>
          <w:lang w:val="de-DE"/>
        </w:rPr>
        <w:t>и</w:t>
      </w:r>
      <w:r w:rsidRPr="00CD1A12">
        <w:rPr>
          <w:lang w:val="en-US"/>
        </w:rPr>
        <w:t xml:space="preserve"> </w:t>
      </w:r>
      <w:r w:rsidRPr="006D7DBA">
        <w:rPr>
          <w:lang w:val="de-DE"/>
        </w:rPr>
        <w:t>Мезолит</w:t>
      </w:r>
      <w:r w:rsidRPr="00CD1A12">
        <w:rPr>
          <w:lang w:val="en-US"/>
        </w:rPr>
        <w:t xml:space="preserve"> </w:t>
      </w:r>
      <w:r w:rsidRPr="006D7DBA">
        <w:rPr>
          <w:lang w:val="de-DE"/>
        </w:rPr>
        <w:t>Горного</w:t>
      </w:r>
      <w:r w:rsidRPr="00CD1A12">
        <w:rPr>
          <w:lang w:val="en-US"/>
        </w:rPr>
        <w:t xml:space="preserve"> </w:t>
      </w:r>
      <w:r w:rsidRPr="006D7DBA">
        <w:rPr>
          <w:lang w:val="de-DE"/>
        </w:rPr>
        <w:t>Крыма</w:t>
      </w:r>
      <w:r w:rsidRPr="00CD1A12">
        <w:rPr>
          <w:lang w:val="en-US"/>
        </w:rPr>
        <w:t xml:space="preserve"> (</w:t>
      </w:r>
      <w:r w:rsidRPr="006D7DBA">
        <w:rPr>
          <w:lang w:val="de-DE"/>
        </w:rPr>
        <w:t>Одесса</w:t>
      </w:r>
      <w:r w:rsidRPr="00CD1A12">
        <w:rPr>
          <w:lang w:val="en-US"/>
        </w:rPr>
        <w:t xml:space="preserve"> 1994).</w:t>
      </w:r>
    </w:p>
    <w:p w14:paraId="318E7CCE" w14:textId="77777777" w:rsidR="00783BE7" w:rsidRPr="00CD1A12" w:rsidRDefault="00783BE7" w:rsidP="006F6133">
      <w:pPr>
        <w:pStyle w:val="TextMesolithiktagungsband"/>
        <w:rPr>
          <w:lang w:val="en-US"/>
        </w:rPr>
      </w:pPr>
    </w:p>
    <w:p w14:paraId="4256AA27" w14:textId="0EB38938" w:rsidR="00783BE7" w:rsidRPr="006D7DBA" w:rsidRDefault="006D7DBA" w:rsidP="006F6133">
      <w:pPr>
        <w:pStyle w:val="TextMesolithiktagungsband"/>
        <w:rPr>
          <w:u w:val="single"/>
          <w:lang w:val="de-DE"/>
        </w:rPr>
      </w:pPr>
      <w:r w:rsidRPr="007520EF">
        <w:rPr>
          <w:u w:val="single"/>
          <w:lang w:val="de-DE"/>
        </w:rPr>
        <w:br w:type="column"/>
      </w:r>
      <w:r w:rsidRPr="006D7DBA">
        <w:rPr>
          <w:u w:val="single"/>
          <w:lang w:val="de-DE"/>
        </w:rPr>
        <w:lastRenderedPageBreak/>
        <w:t xml:space="preserve">Beispiele für </w:t>
      </w:r>
      <w:r w:rsidR="00783BE7" w:rsidRPr="006D7DBA">
        <w:rPr>
          <w:u w:val="single"/>
          <w:lang w:val="de-DE"/>
        </w:rPr>
        <w:t>Zeitschriften</w:t>
      </w:r>
    </w:p>
    <w:p w14:paraId="2349B508" w14:textId="47CE5EAC" w:rsidR="00DB15B8" w:rsidRPr="00213065" w:rsidRDefault="00DB15B8" w:rsidP="00DB15B8">
      <w:pPr>
        <w:pStyle w:val="Uwe"/>
      </w:pPr>
      <w:r w:rsidRPr="00213065">
        <w:t xml:space="preserve">Eggert 1991: M. K. H. Eggert, Die konstruierte Wirklichkeit. Bemerkungen zum Problem der archäologischen Interpretation am Beispiel der späten Hallstattzeit. </w:t>
      </w:r>
      <w:r w:rsidRPr="00DA5FFE">
        <w:t>Hephaistos</w:t>
      </w:r>
      <w:r w:rsidR="00241531">
        <w:t>.</w:t>
      </w:r>
      <w:r w:rsidRPr="00213065">
        <w:t xml:space="preserve"> Kritische Zeitschrift zu Theorie und Praxis der Archäologie und angrenzender Gebiete 10, 1991, 5–20.</w:t>
      </w:r>
    </w:p>
    <w:p w14:paraId="6B59C70B" w14:textId="77777777" w:rsidR="007C0B91" w:rsidRDefault="007C0B91" w:rsidP="007C0B91">
      <w:pPr>
        <w:pStyle w:val="Uwe"/>
      </w:pPr>
    </w:p>
    <w:p w14:paraId="36149D64" w14:textId="634F115B" w:rsidR="007C0B91" w:rsidRPr="003F485A" w:rsidRDefault="007C0B91" w:rsidP="007C0B91">
      <w:pPr>
        <w:pStyle w:val="Uwe"/>
      </w:pPr>
      <w:r w:rsidRPr="003F485A">
        <w:t>Gradmann 1933a: R. Gradmann, Die Steppenheidetheorie. Geographische Zeitschrift 39.5, 1933, 265–278.</w:t>
      </w:r>
    </w:p>
    <w:p w14:paraId="2342A801" w14:textId="77777777" w:rsidR="007C0B91" w:rsidRDefault="007C0B91" w:rsidP="007C0B91">
      <w:pPr>
        <w:pStyle w:val="Uwe"/>
      </w:pPr>
    </w:p>
    <w:p w14:paraId="4FE6C637" w14:textId="6FD1AE25" w:rsidR="007C0B91" w:rsidRPr="003F485A" w:rsidRDefault="007C0B91" w:rsidP="007C0B91">
      <w:pPr>
        <w:pStyle w:val="Uwe"/>
      </w:pPr>
      <w:r w:rsidRPr="003F485A">
        <w:t>Gradmann 1933b: R. Gradmann, Die Steppenheide. Naturwissenschaftliche Monatsschrift des Deutschen Lehrervereins für Naturkunde e.V. Stuttgart 46.4, 1933, 97–123.</w:t>
      </w:r>
    </w:p>
    <w:p w14:paraId="2C391057" w14:textId="77777777" w:rsidR="00DB15B8" w:rsidRDefault="00DB15B8" w:rsidP="00BC47A5">
      <w:pPr>
        <w:pStyle w:val="TextMesolithiktagungsband"/>
        <w:rPr>
          <w:lang w:val="de-DE"/>
        </w:rPr>
      </w:pPr>
    </w:p>
    <w:p w14:paraId="217F9AB0" w14:textId="5DB2B791" w:rsidR="00BC47A5" w:rsidRPr="00CD1A12" w:rsidRDefault="00BC47A5" w:rsidP="00BC47A5">
      <w:pPr>
        <w:pStyle w:val="TextMesolithiktagungsband"/>
        <w:rPr>
          <w:lang w:val="en-US"/>
        </w:rPr>
      </w:pPr>
      <w:r w:rsidRPr="007520EF">
        <w:rPr>
          <w:lang w:val="de-DE"/>
        </w:rPr>
        <w:t>Hansen et al. 2009</w:t>
      </w:r>
      <w:r>
        <w:rPr>
          <w:lang w:val="de-DE"/>
        </w:rPr>
        <w:t xml:space="preserve">: </w:t>
      </w:r>
      <w:r w:rsidRPr="007520EF">
        <w:rPr>
          <w:lang w:val="de-DE"/>
        </w:rPr>
        <w:t xml:space="preserve">S. Hansen/M. Toderaş/A. Reingruber/N. Becker/I. Gatsov/M. Kay/P. Nedelcheva/M. Prange/A. Röpke/J. Wunderlich, Pietrele. </w:t>
      </w:r>
      <w:r w:rsidRPr="006D7DBA">
        <w:rPr>
          <w:lang w:val="de-DE"/>
        </w:rPr>
        <w:t xml:space="preserve">Der kupferzeitliche Siedlungshügel “Măgura Gorgana” und sein Umfeld. Bericht über die Ausgrabungen und geomorphologischen Untersuchungen im Sommer 2008. </w:t>
      </w:r>
      <w:r w:rsidRPr="00CD1A12">
        <w:rPr>
          <w:lang w:val="en-US"/>
        </w:rPr>
        <w:t>Eurasia Antiqua 15, 2009, 15–66.</w:t>
      </w:r>
    </w:p>
    <w:p w14:paraId="74D0E967" w14:textId="77777777" w:rsidR="00AC1446" w:rsidRDefault="00AC1446" w:rsidP="00AC1446">
      <w:pPr>
        <w:pStyle w:val="Uwe"/>
      </w:pPr>
    </w:p>
    <w:p w14:paraId="78D7CC78" w14:textId="09CC11BB" w:rsidR="00AC1446" w:rsidRPr="006477C5" w:rsidRDefault="00AC1446" w:rsidP="00AC1446">
      <w:pPr>
        <w:pStyle w:val="Uwe"/>
      </w:pPr>
      <w:r w:rsidRPr="006477C5">
        <w:t>Hantzsch 1906: V. Hantzsch, Ratzel, Friedrich. Biographisches Jahrbuch und Deutscher Nekrolog 9</w:t>
      </w:r>
      <w:r>
        <w:t>. Vom 1. Januar bis 31. Dezember 1904</w:t>
      </w:r>
      <w:r w:rsidRPr="006477C5">
        <w:t xml:space="preserve">, </w:t>
      </w:r>
      <w:r w:rsidRPr="00616C65">
        <w:t>1906,</w:t>
      </w:r>
      <w:r w:rsidRPr="006477C5">
        <w:t xml:space="preserve"> 144–152.</w:t>
      </w:r>
    </w:p>
    <w:p w14:paraId="2C02AA50" w14:textId="77777777" w:rsidR="00783BE7" w:rsidRPr="006D7DBA" w:rsidRDefault="00783BE7" w:rsidP="006F6133">
      <w:pPr>
        <w:pStyle w:val="TextMesolithiktagungsband"/>
        <w:rPr>
          <w:lang w:val="de-DE"/>
        </w:rPr>
      </w:pPr>
    </w:p>
    <w:p w14:paraId="6647DB0B" w14:textId="77777777" w:rsidR="00BC47A5" w:rsidRPr="00CD1A12" w:rsidRDefault="00BC47A5" w:rsidP="00BC47A5">
      <w:pPr>
        <w:pStyle w:val="TextMesolithiktagungsband"/>
        <w:rPr>
          <w:lang w:val="en-US"/>
        </w:rPr>
      </w:pPr>
      <w:r w:rsidRPr="00CD1A12">
        <w:rPr>
          <w:rFonts w:cs="Arial"/>
          <w:szCs w:val="22"/>
          <w:lang w:val="en-US"/>
        </w:rPr>
        <w:t>Riehl et al. 2013</w:t>
      </w:r>
      <w:r>
        <w:rPr>
          <w:rFonts w:cs="Arial"/>
          <w:szCs w:val="22"/>
          <w:lang w:val="en-US"/>
        </w:rPr>
        <w:t xml:space="preserve">: </w:t>
      </w:r>
      <w:r w:rsidRPr="00CD1A12">
        <w:rPr>
          <w:rFonts w:cs="Arial"/>
          <w:szCs w:val="22"/>
          <w:lang w:val="en-US"/>
        </w:rPr>
        <w:t>S. Riehl/M. Zeidi/J. Conard, Emergence of Agriculture in the Foothills of the Zagros Mountains of Iran. Science 341.65, 2013, 65–67.</w:t>
      </w:r>
    </w:p>
    <w:p w14:paraId="2E224112" w14:textId="77777777" w:rsidR="00B06886" w:rsidRDefault="00B06886" w:rsidP="00B06886">
      <w:pPr>
        <w:pStyle w:val="Uwe"/>
      </w:pPr>
    </w:p>
    <w:p w14:paraId="025E96A7" w14:textId="4B6EA187" w:rsidR="00B06886" w:rsidRPr="000A2A94" w:rsidRDefault="00B06886" w:rsidP="00B06886">
      <w:pPr>
        <w:pStyle w:val="Uwe"/>
        <w:rPr>
          <w:lang w:val="en-US"/>
        </w:rPr>
      </w:pPr>
      <w:r w:rsidRPr="000A2A94">
        <w:t xml:space="preserve">Rösch 2017: M. Rösch, Ein Pollenprofil aus dem Schluchsee zur Kenntnis der Landnutzungsgeschichte im Hochschwarzwald. </w:t>
      </w:r>
      <w:r w:rsidRPr="000A2A94">
        <w:rPr>
          <w:lang w:val="en-US"/>
        </w:rPr>
        <w:t>Archäol</w:t>
      </w:r>
      <w:r w:rsidR="003A6BF0">
        <w:rPr>
          <w:lang w:val="en-US"/>
        </w:rPr>
        <w:t>o</w:t>
      </w:r>
      <w:r w:rsidRPr="000A2A94">
        <w:rPr>
          <w:lang w:val="en-US"/>
        </w:rPr>
        <w:t>gische Ausgrabungen in Baden-Württemberg 2016, 2017, 28–32.</w:t>
      </w:r>
    </w:p>
    <w:p w14:paraId="0F2F1635" w14:textId="77777777" w:rsidR="008B051D" w:rsidRDefault="008B051D" w:rsidP="008B051D">
      <w:pPr>
        <w:pStyle w:val="Uwe"/>
        <w:rPr>
          <w:lang w:val="en-US"/>
        </w:rPr>
      </w:pPr>
    </w:p>
    <w:p w14:paraId="20043EA9" w14:textId="77777777" w:rsidR="008B051D" w:rsidRDefault="008B051D" w:rsidP="008B051D">
      <w:pPr>
        <w:pStyle w:val="Uwe"/>
        <w:rPr>
          <w:lang w:val="en-GB"/>
        </w:rPr>
      </w:pPr>
      <w:r w:rsidRPr="00DA5FFE">
        <w:rPr>
          <w:lang w:val="en-GB"/>
        </w:rPr>
        <w:t>Rösch/Wick 2018: M. Rösch/L. Wick, 41. Western Lake Constance (Germany). Überlinger See, Mainau. Grana 58.1, 2018, 78–80. DOI: 10.1080/00173134.2018.1509123.</w:t>
      </w:r>
    </w:p>
    <w:p w14:paraId="55E13E6B" w14:textId="77777777" w:rsidR="00783BE7" w:rsidRPr="00CD1A12" w:rsidRDefault="00783BE7" w:rsidP="006F6133">
      <w:pPr>
        <w:pStyle w:val="TextMesolithiktagungsband"/>
        <w:rPr>
          <w:lang w:val="en-US"/>
        </w:rPr>
      </w:pPr>
    </w:p>
    <w:p w14:paraId="53CF4E40" w14:textId="46193A9E" w:rsidR="00783BE7" w:rsidRPr="00590E61" w:rsidRDefault="00783BE7" w:rsidP="006F6133">
      <w:pPr>
        <w:pStyle w:val="TextMesolithiktagungsband"/>
        <w:rPr>
          <w:lang w:val="it-IT"/>
        </w:rPr>
      </w:pPr>
      <w:r w:rsidRPr="00CD1A12">
        <w:rPr>
          <w:lang w:val="en-US"/>
        </w:rPr>
        <w:t>Stanko/Kiosak 2008/2009</w:t>
      </w:r>
      <w:r w:rsidR="00E3167E">
        <w:rPr>
          <w:lang w:val="en-US"/>
        </w:rPr>
        <w:t xml:space="preserve">: </w:t>
      </w:r>
      <w:r w:rsidRPr="00CD1A12">
        <w:rPr>
          <w:lang w:val="en-US"/>
        </w:rPr>
        <w:t xml:space="preserve">V. N. Stanko/D. Diosak, The Late Mesolithic Settlement of South-Western Ukraine. </w:t>
      </w:r>
      <w:r w:rsidRPr="00590E61">
        <w:rPr>
          <w:lang w:val="it-IT"/>
        </w:rPr>
        <w:t>Attidella Società per la Preistoria e Protostoria della Regione Friuli-Venezia Giulia 17, 2008/2009, 27–100.</w:t>
      </w:r>
    </w:p>
    <w:p w14:paraId="52F9C6A3" w14:textId="77777777" w:rsidR="00783BE7" w:rsidRPr="00590E61" w:rsidRDefault="00783BE7" w:rsidP="006F6133">
      <w:pPr>
        <w:pStyle w:val="TextMesolithiktagungsband"/>
        <w:rPr>
          <w:lang w:val="it-IT"/>
        </w:rPr>
      </w:pPr>
    </w:p>
    <w:p w14:paraId="4B705D97" w14:textId="030B6C99" w:rsidR="00783BE7" w:rsidRPr="007F5903" w:rsidRDefault="00783BE7" w:rsidP="006F6133">
      <w:pPr>
        <w:pStyle w:val="TextMesolithiktagungsband"/>
        <w:rPr>
          <w:lang w:val="it-IT"/>
        </w:rPr>
      </w:pPr>
      <w:r w:rsidRPr="006D7DBA">
        <w:rPr>
          <w:lang w:val="de-DE"/>
        </w:rPr>
        <w:t>Біаджі</w:t>
      </w:r>
      <w:r w:rsidRPr="00590E61">
        <w:rPr>
          <w:lang w:val="it-IT"/>
        </w:rPr>
        <w:t xml:space="preserve"> et al. 2008</w:t>
      </w:r>
      <w:r w:rsidR="00E3167E">
        <w:rPr>
          <w:lang w:val="it-IT"/>
        </w:rPr>
        <w:t xml:space="preserve">: </w:t>
      </w:r>
      <w:r w:rsidRPr="006D7DBA">
        <w:rPr>
          <w:lang w:val="de-DE"/>
        </w:rPr>
        <w:t>П</w:t>
      </w:r>
      <w:r w:rsidRPr="00590E61">
        <w:rPr>
          <w:lang w:val="it-IT"/>
        </w:rPr>
        <w:t xml:space="preserve">. </w:t>
      </w:r>
      <w:r w:rsidRPr="006D7DBA">
        <w:rPr>
          <w:lang w:val="de-DE"/>
        </w:rPr>
        <w:t>Біаджі</w:t>
      </w:r>
      <w:r w:rsidRPr="00590E61">
        <w:rPr>
          <w:lang w:val="it-IT"/>
        </w:rPr>
        <w:t>/</w:t>
      </w:r>
      <w:r w:rsidRPr="006D7DBA">
        <w:rPr>
          <w:lang w:val="de-DE"/>
        </w:rPr>
        <w:t>В</w:t>
      </w:r>
      <w:r w:rsidRPr="00590E61">
        <w:rPr>
          <w:lang w:val="it-IT"/>
        </w:rPr>
        <w:t xml:space="preserve">. </w:t>
      </w:r>
      <w:r w:rsidRPr="006D7DBA">
        <w:rPr>
          <w:lang w:val="de-DE"/>
        </w:rPr>
        <w:t>Н</w:t>
      </w:r>
      <w:r w:rsidRPr="00590E61">
        <w:rPr>
          <w:lang w:val="it-IT"/>
        </w:rPr>
        <w:t xml:space="preserve">. </w:t>
      </w:r>
      <w:r w:rsidRPr="006D7DBA">
        <w:rPr>
          <w:lang w:val="de-DE"/>
        </w:rPr>
        <w:t>Станко</w:t>
      </w:r>
      <w:r w:rsidRPr="00590E61">
        <w:rPr>
          <w:lang w:val="it-IT"/>
        </w:rPr>
        <w:t>/</w:t>
      </w:r>
      <w:r w:rsidRPr="006D7DBA">
        <w:rPr>
          <w:lang w:val="de-DE"/>
        </w:rPr>
        <w:t>Д</w:t>
      </w:r>
      <w:r w:rsidRPr="00590E61">
        <w:rPr>
          <w:lang w:val="it-IT"/>
        </w:rPr>
        <w:t xml:space="preserve">. </w:t>
      </w:r>
      <w:r w:rsidRPr="006D7DBA">
        <w:rPr>
          <w:lang w:val="de-DE"/>
        </w:rPr>
        <w:t>В</w:t>
      </w:r>
      <w:r w:rsidRPr="00590E61">
        <w:rPr>
          <w:lang w:val="it-IT"/>
        </w:rPr>
        <w:t xml:space="preserve">. </w:t>
      </w:r>
      <w:r w:rsidRPr="006D7DBA">
        <w:rPr>
          <w:lang w:val="de-DE"/>
        </w:rPr>
        <w:t>Кіосак</w:t>
      </w:r>
      <w:r w:rsidRPr="00590E61">
        <w:rPr>
          <w:lang w:val="it-IT"/>
        </w:rPr>
        <w:t xml:space="preserve">, </w:t>
      </w:r>
      <w:r w:rsidRPr="006D7DBA">
        <w:rPr>
          <w:lang w:val="de-DE"/>
        </w:rPr>
        <w:t>Нові</w:t>
      </w:r>
      <w:r w:rsidRPr="00590E61">
        <w:rPr>
          <w:lang w:val="it-IT"/>
        </w:rPr>
        <w:t xml:space="preserve"> </w:t>
      </w:r>
      <w:r w:rsidRPr="006D7DBA">
        <w:rPr>
          <w:lang w:val="de-DE"/>
        </w:rPr>
        <w:t>радіовуглецеві</w:t>
      </w:r>
      <w:r w:rsidRPr="00590E61">
        <w:rPr>
          <w:lang w:val="it-IT"/>
        </w:rPr>
        <w:t xml:space="preserve"> </w:t>
      </w:r>
      <w:r w:rsidRPr="006D7DBA">
        <w:rPr>
          <w:lang w:val="de-DE"/>
        </w:rPr>
        <w:t>даті</w:t>
      </w:r>
      <w:r w:rsidRPr="00590E61">
        <w:rPr>
          <w:lang w:val="it-IT"/>
        </w:rPr>
        <w:t xml:space="preserve"> </w:t>
      </w:r>
      <w:r w:rsidRPr="006D7DBA">
        <w:rPr>
          <w:lang w:val="de-DE"/>
        </w:rPr>
        <w:t>поселленя</w:t>
      </w:r>
      <w:r w:rsidRPr="00590E61">
        <w:rPr>
          <w:lang w:val="it-IT"/>
        </w:rPr>
        <w:t xml:space="preserve"> </w:t>
      </w:r>
      <w:r w:rsidRPr="006D7DBA">
        <w:rPr>
          <w:lang w:val="de-DE"/>
        </w:rPr>
        <w:t>Мирне</w:t>
      </w:r>
      <w:r w:rsidRPr="00590E61">
        <w:rPr>
          <w:lang w:val="it-IT"/>
        </w:rPr>
        <w:t xml:space="preserve">. </w:t>
      </w:r>
      <w:r w:rsidRPr="006D7DBA">
        <w:rPr>
          <w:lang w:val="de-DE"/>
        </w:rPr>
        <w:t>Наукові</w:t>
      </w:r>
      <w:r w:rsidRPr="007F5903">
        <w:rPr>
          <w:lang w:val="it-IT"/>
        </w:rPr>
        <w:t xml:space="preserve"> </w:t>
      </w:r>
      <w:r w:rsidRPr="006D7DBA">
        <w:rPr>
          <w:lang w:val="de-DE"/>
        </w:rPr>
        <w:t>праці</w:t>
      </w:r>
      <w:r w:rsidRPr="007F5903">
        <w:rPr>
          <w:lang w:val="it-IT"/>
        </w:rPr>
        <w:t xml:space="preserve">, </w:t>
      </w:r>
      <w:r w:rsidRPr="006D7DBA">
        <w:rPr>
          <w:lang w:val="de-DE"/>
        </w:rPr>
        <w:t>серія</w:t>
      </w:r>
      <w:r w:rsidRPr="007F5903">
        <w:rPr>
          <w:lang w:val="it-IT"/>
        </w:rPr>
        <w:t xml:space="preserve"> </w:t>
      </w:r>
      <w:r w:rsidRPr="006D7DBA">
        <w:rPr>
          <w:lang w:val="de-DE"/>
        </w:rPr>
        <w:t>історичні</w:t>
      </w:r>
      <w:r w:rsidRPr="007F5903">
        <w:rPr>
          <w:lang w:val="it-IT"/>
        </w:rPr>
        <w:t xml:space="preserve"> </w:t>
      </w:r>
      <w:r w:rsidRPr="006D7DBA">
        <w:rPr>
          <w:lang w:val="de-DE"/>
        </w:rPr>
        <w:t>наукі</w:t>
      </w:r>
      <w:r w:rsidRPr="007F5903">
        <w:rPr>
          <w:lang w:val="it-IT"/>
        </w:rPr>
        <w:t xml:space="preserve"> </w:t>
      </w:r>
      <w:r w:rsidRPr="006D7DBA">
        <w:rPr>
          <w:lang w:val="de-DE"/>
        </w:rPr>
        <w:t>спецвитук</w:t>
      </w:r>
      <w:r w:rsidRPr="007F5903">
        <w:rPr>
          <w:lang w:val="it-IT"/>
        </w:rPr>
        <w:t xml:space="preserve"> 83, 2008, 33–37.</w:t>
      </w:r>
    </w:p>
    <w:p w14:paraId="130A97DD" w14:textId="33812AB7" w:rsidR="00783BE7" w:rsidRPr="007F5903" w:rsidRDefault="006D7DBA" w:rsidP="006F6133">
      <w:pPr>
        <w:pStyle w:val="TextMesolithiktagungsband"/>
        <w:rPr>
          <w:u w:val="single"/>
          <w:lang w:val="it-IT"/>
        </w:rPr>
      </w:pPr>
      <w:r w:rsidRPr="007F5903">
        <w:rPr>
          <w:lang w:val="it-IT"/>
        </w:rPr>
        <w:br w:type="column"/>
      </w:r>
      <w:r w:rsidRPr="007F5903">
        <w:rPr>
          <w:u w:val="single"/>
          <w:lang w:val="it-IT"/>
        </w:rPr>
        <w:lastRenderedPageBreak/>
        <w:t xml:space="preserve">Beispiele für </w:t>
      </w:r>
      <w:r w:rsidR="00783BE7" w:rsidRPr="007F5903">
        <w:rPr>
          <w:u w:val="single"/>
          <w:lang w:val="it-IT"/>
        </w:rPr>
        <w:t>Sammelbände</w:t>
      </w:r>
    </w:p>
    <w:p w14:paraId="55B676C5" w14:textId="4A261CEB" w:rsidR="00783BE7" w:rsidRPr="00CD1A12" w:rsidRDefault="00783BE7" w:rsidP="006F6133">
      <w:pPr>
        <w:pStyle w:val="TextMesolithiktagungsband"/>
        <w:rPr>
          <w:rFonts w:cs="Arial"/>
          <w:szCs w:val="22"/>
          <w:lang w:val="en-US"/>
        </w:rPr>
      </w:pPr>
      <w:r w:rsidRPr="00CD1A12">
        <w:rPr>
          <w:rFonts w:cs="Arial"/>
          <w:szCs w:val="22"/>
          <w:lang w:val="en-US"/>
        </w:rPr>
        <w:t>Bonsall 2008</w:t>
      </w:r>
      <w:r w:rsidR="00E3167E">
        <w:rPr>
          <w:rFonts w:cs="Arial"/>
          <w:szCs w:val="22"/>
          <w:lang w:val="en-US"/>
        </w:rPr>
        <w:t xml:space="preserve">: </w:t>
      </w:r>
      <w:r w:rsidRPr="00CD1A12">
        <w:rPr>
          <w:rFonts w:cs="Arial"/>
          <w:szCs w:val="22"/>
          <w:lang w:val="en-US"/>
        </w:rPr>
        <w:t>C. Bonsall, The Mesolithic of the Iron Gates. In: G. Bailey/P. Spikins (Hrsg.), Mesolithic Europe (Cambridge 2008) 238–279.</w:t>
      </w:r>
    </w:p>
    <w:p w14:paraId="53F74EA3" w14:textId="77777777" w:rsidR="00783BE7" w:rsidRPr="00CD1A12" w:rsidRDefault="00783BE7" w:rsidP="006F6133">
      <w:pPr>
        <w:pStyle w:val="TextMesolithiktagungsband"/>
        <w:rPr>
          <w:rFonts w:cs="Arial"/>
          <w:szCs w:val="22"/>
          <w:lang w:val="en-US"/>
        </w:rPr>
      </w:pPr>
    </w:p>
    <w:p w14:paraId="3724AE62" w14:textId="6ADD0E0A" w:rsidR="00783BE7" w:rsidRPr="006D7DBA" w:rsidRDefault="00783BE7" w:rsidP="006F6133">
      <w:pPr>
        <w:pStyle w:val="TextMesolithiktagungsband"/>
        <w:rPr>
          <w:rFonts w:cs="Arial"/>
          <w:szCs w:val="22"/>
          <w:lang w:val="de-DE"/>
        </w:rPr>
      </w:pPr>
      <w:r w:rsidRPr="00CD1A12">
        <w:rPr>
          <w:rFonts w:cs="Arial"/>
          <w:szCs w:val="22"/>
          <w:lang w:val="en-US"/>
        </w:rPr>
        <w:t>Horejs 2009</w:t>
      </w:r>
      <w:r w:rsidR="00E3167E">
        <w:rPr>
          <w:rFonts w:cs="Arial"/>
          <w:szCs w:val="22"/>
          <w:lang w:val="en-US"/>
        </w:rPr>
        <w:t xml:space="preserve">: </w:t>
      </w:r>
      <w:r w:rsidRPr="00CD1A12">
        <w:rPr>
          <w:rFonts w:cs="Arial"/>
          <w:szCs w:val="22"/>
          <w:lang w:val="en-US"/>
        </w:rPr>
        <w:t xml:space="preserve">B. Horejs, Metalworkers at the Çukuriçi Höyük? An Early Bronze Age Mould and a ‘Near Eastern Weight’ from Western Anatolia. In: T. L. Kienlin/B. Roberts (Hrsg.), Metals and Societies. </w:t>
      </w:r>
      <w:r w:rsidRPr="006D7DBA">
        <w:rPr>
          <w:rFonts w:cs="Arial"/>
          <w:szCs w:val="22"/>
          <w:lang w:val="de-DE"/>
        </w:rPr>
        <w:t>Studies in Honour of Barbara S. Ottaway. Universitätsforschungen zur Prähistorischen Archäologie 169 (Bonn 2009) 358–368.</w:t>
      </w:r>
    </w:p>
    <w:p w14:paraId="1542BD45" w14:textId="77777777" w:rsidR="00783BE7" w:rsidRPr="006D7DBA" w:rsidRDefault="00783BE7" w:rsidP="006F6133">
      <w:pPr>
        <w:pStyle w:val="TextMesolithiktagungsband"/>
        <w:rPr>
          <w:lang w:val="de-DE"/>
        </w:rPr>
      </w:pPr>
    </w:p>
    <w:p w14:paraId="5AE84AC4" w14:textId="1D740D89" w:rsidR="00783BE7" w:rsidRPr="006D7DBA" w:rsidRDefault="00783BE7" w:rsidP="006F6133">
      <w:pPr>
        <w:pStyle w:val="TextMesolithiktagungsband"/>
        <w:rPr>
          <w:lang w:val="de-DE"/>
        </w:rPr>
      </w:pPr>
      <w:r w:rsidRPr="00CD1A12">
        <w:rPr>
          <w:lang w:val="en-US"/>
        </w:rPr>
        <w:t>Kienlin 2015</w:t>
      </w:r>
      <w:r w:rsidR="00E3167E">
        <w:rPr>
          <w:lang w:val="en-US"/>
        </w:rPr>
        <w:t xml:space="preserve">: </w:t>
      </w:r>
      <w:r w:rsidRPr="00CD1A12">
        <w:rPr>
          <w:lang w:val="en-US"/>
        </w:rPr>
        <w:t xml:space="preserve">T. L. Kienlin, All Heroes in Their Armour Bright and Shining? Comments on the Bronze Age ‘Other’. </w:t>
      </w:r>
      <w:r w:rsidRPr="006D7DBA">
        <w:rPr>
          <w:lang w:val="de-DE"/>
        </w:rPr>
        <w:t>In: T. L. Kienlin (Hrsg.), Fremdheit – Perspektiven auf das Andere (Habelt 2015) 153–193.</w:t>
      </w:r>
    </w:p>
    <w:p w14:paraId="1C892AEE" w14:textId="77777777" w:rsidR="00783BE7" w:rsidRPr="006D7DBA" w:rsidRDefault="00783BE7" w:rsidP="006F6133">
      <w:pPr>
        <w:pStyle w:val="TextMesolithiktagungsband"/>
        <w:rPr>
          <w:lang w:val="de-DE"/>
        </w:rPr>
      </w:pPr>
    </w:p>
    <w:p w14:paraId="2CF69855" w14:textId="181CD53C" w:rsidR="00783BE7" w:rsidRPr="006D7DBA" w:rsidRDefault="00783BE7" w:rsidP="007B003D">
      <w:pPr>
        <w:pStyle w:val="TextMesolithiktagungsband"/>
        <w:rPr>
          <w:lang w:val="de-DE"/>
        </w:rPr>
      </w:pPr>
      <w:r w:rsidRPr="006D7DBA">
        <w:rPr>
          <w:lang w:val="de-DE"/>
        </w:rPr>
        <w:t>Müller et al. 2007</w:t>
      </w:r>
      <w:r w:rsidR="00E3167E">
        <w:rPr>
          <w:lang w:val="de-DE"/>
        </w:rPr>
        <w:t xml:space="preserve">: </w:t>
      </w:r>
      <w:r w:rsidRPr="006D7DBA">
        <w:rPr>
          <w:lang w:val="de-DE"/>
        </w:rPr>
        <w:t xml:space="preserve">R. Müller/G. Goldenberg/M. Bartelheim/M. Kunst/E. Pernicka, Zambujal and the Beginnings of Metallurgy in Southern Portugal. </w:t>
      </w:r>
      <w:r w:rsidRPr="00CD1A12">
        <w:rPr>
          <w:lang w:val="en-US"/>
        </w:rPr>
        <w:t xml:space="preserve">In: S. La Niece/D. Hook/P. Craddock (Hrsg.), Metals and Mines. </w:t>
      </w:r>
      <w:r w:rsidRPr="006D7DBA">
        <w:rPr>
          <w:lang w:val="de-DE"/>
        </w:rPr>
        <w:t>Studies in Archaeometallurgy (London 2007) 15–26.</w:t>
      </w:r>
    </w:p>
    <w:p w14:paraId="1F178694" w14:textId="77777777" w:rsidR="00BC47A5" w:rsidRPr="007F5903" w:rsidRDefault="00BC47A5" w:rsidP="007B003D">
      <w:pPr>
        <w:pStyle w:val="TextMesolithiktagungsband"/>
        <w:rPr>
          <w:lang w:val="it-IT"/>
        </w:rPr>
      </w:pPr>
    </w:p>
    <w:p w14:paraId="6492A80A" w14:textId="77777777" w:rsidR="00BC47A5" w:rsidRPr="00CD1A12" w:rsidRDefault="00BC47A5" w:rsidP="007B003D">
      <w:pPr>
        <w:pStyle w:val="TextMesolithiktagungsband"/>
        <w:rPr>
          <w:lang w:val="en-US"/>
        </w:rPr>
      </w:pPr>
      <w:r w:rsidRPr="007F5903">
        <w:rPr>
          <w:lang w:val="it-IT"/>
        </w:rPr>
        <w:t>Thissen 2001</w:t>
      </w:r>
      <w:r>
        <w:rPr>
          <w:lang w:val="it-IT"/>
        </w:rPr>
        <w:t xml:space="preserve">: </w:t>
      </w:r>
      <w:r w:rsidRPr="00CD1A12">
        <w:rPr>
          <w:lang w:val="en-US"/>
        </w:rPr>
        <w:t>L. C. Thissen, The Pottery of Illipinar, Phases X to VA. In: J. J. Roodenberg/L. C. Thissen (Hrsg.), The Illipinar Excavations 2 (Istanbul 2001) 3–154.</w:t>
      </w:r>
    </w:p>
    <w:p w14:paraId="0B3EC5CE" w14:textId="77777777" w:rsidR="00783BE7" w:rsidRPr="006D7DBA" w:rsidRDefault="00783BE7" w:rsidP="007B003D">
      <w:pPr>
        <w:pStyle w:val="TextMesolithiktagungsband"/>
        <w:rPr>
          <w:lang w:val="de-DE"/>
        </w:rPr>
      </w:pPr>
    </w:p>
    <w:p w14:paraId="023729E9" w14:textId="77777777" w:rsidR="00783BE7" w:rsidRPr="006D7DBA" w:rsidRDefault="00783BE7" w:rsidP="007B003D">
      <w:pPr>
        <w:pStyle w:val="TextMesolithiktagungsband"/>
        <w:rPr>
          <w:lang w:val="de-DE"/>
        </w:rPr>
      </w:pPr>
    </w:p>
    <w:p w14:paraId="194F7A5B" w14:textId="70D471DC" w:rsidR="00783BE7" w:rsidRPr="006D7DBA" w:rsidRDefault="006D7DBA" w:rsidP="007B003D">
      <w:pPr>
        <w:pStyle w:val="TextMesolithiktagungsband"/>
        <w:rPr>
          <w:u w:val="single"/>
          <w:lang w:val="de-DE"/>
        </w:rPr>
      </w:pPr>
      <w:r w:rsidRPr="006D7DBA">
        <w:rPr>
          <w:u w:val="single"/>
          <w:lang w:val="de-DE"/>
        </w:rPr>
        <w:t xml:space="preserve">Beispiele für </w:t>
      </w:r>
      <w:r w:rsidR="00783BE7" w:rsidRPr="006D7DBA">
        <w:rPr>
          <w:u w:val="single"/>
          <w:lang w:val="de-DE"/>
        </w:rPr>
        <w:t>Websites</w:t>
      </w:r>
    </w:p>
    <w:p w14:paraId="67A867A3" w14:textId="7D5083F8" w:rsidR="00783BE7" w:rsidRDefault="00783BE7" w:rsidP="007B003D">
      <w:pPr>
        <w:pStyle w:val="TextMesolithiktagungsband"/>
        <w:rPr>
          <w:lang w:val="de-DE"/>
        </w:rPr>
      </w:pPr>
      <w:r w:rsidRPr="006D7DBA">
        <w:rPr>
          <w:lang w:val="de-DE"/>
        </w:rPr>
        <w:t>Seeher 2004</w:t>
      </w:r>
      <w:r w:rsidR="006A313B">
        <w:rPr>
          <w:lang w:val="de-DE"/>
        </w:rPr>
        <w:t xml:space="preserve">: </w:t>
      </w:r>
      <w:r w:rsidR="0042067D">
        <w:rPr>
          <w:lang w:val="de-DE"/>
        </w:rPr>
        <w:t xml:space="preserve">J. Seeher, </w:t>
      </w:r>
      <w:r w:rsidRPr="006D7DBA">
        <w:rPr>
          <w:lang w:val="de-DE"/>
        </w:rPr>
        <w:t>Die Entdeckung und Ausgrabung von Hattuscha/Boğazköy, zuletzt aktualisiert am 26.06.2004, &lt;http://www.hattuscha.de/deu/themen/04-entdeckungsgeschichte/entdeckungsgeschichte.htm&gt; (letzter Zugriff</w:t>
      </w:r>
      <w:r w:rsidR="0082296C">
        <w:rPr>
          <w:lang w:val="de-DE"/>
        </w:rPr>
        <w:t>:</w:t>
      </w:r>
      <w:r w:rsidRPr="006D7DBA">
        <w:rPr>
          <w:lang w:val="de-DE"/>
        </w:rPr>
        <w:t xml:space="preserve"> 19.01.2006).</w:t>
      </w:r>
    </w:p>
    <w:p w14:paraId="14E3CAF7" w14:textId="01EE219A" w:rsidR="007B003D" w:rsidRDefault="007B003D" w:rsidP="007B003D">
      <w:pPr>
        <w:pStyle w:val="TextMesolithiktagungsband"/>
        <w:rPr>
          <w:lang w:val="de-DE"/>
        </w:rPr>
      </w:pPr>
    </w:p>
    <w:p w14:paraId="4D6D8C5F" w14:textId="77777777" w:rsidR="007B003D" w:rsidRDefault="007B003D" w:rsidP="007B003D">
      <w:pPr>
        <w:pStyle w:val="TextMesolithiktagungsband"/>
        <w:rPr>
          <w:lang w:val="de-DE"/>
        </w:rPr>
      </w:pPr>
    </w:p>
    <w:p w14:paraId="47B0D678" w14:textId="77777777" w:rsidR="00BC5C7F" w:rsidRDefault="00BC5C7F" w:rsidP="007B003D">
      <w:pPr>
        <w:pStyle w:val="TextMesolithiktagungsband"/>
        <w:rPr>
          <w:u w:val="single"/>
          <w:lang w:val="de-DE"/>
        </w:rPr>
      </w:pPr>
      <w:r>
        <w:rPr>
          <w:u w:val="single"/>
          <w:lang w:val="de-DE"/>
        </w:rPr>
        <w:br w:type="page"/>
      </w:r>
    </w:p>
    <w:p w14:paraId="278BC971" w14:textId="486E39EB" w:rsidR="007B003D" w:rsidRDefault="007B003D" w:rsidP="007B003D">
      <w:pPr>
        <w:pStyle w:val="TextMesolithiktagungsband"/>
        <w:rPr>
          <w:u w:val="single"/>
          <w:lang w:val="de-DE"/>
        </w:rPr>
      </w:pPr>
      <w:r w:rsidRPr="007B003D">
        <w:rPr>
          <w:u w:val="single"/>
          <w:lang w:val="de-DE"/>
        </w:rPr>
        <w:lastRenderedPageBreak/>
        <w:t>Beispiele für Quellen</w:t>
      </w:r>
    </w:p>
    <w:p w14:paraId="5A20B071" w14:textId="77777777" w:rsidR="00BC5C7F" w:rsidRPr="007B003D" w:rsidRDefault="00BC5C7F" w:rsidP="00BC5C7F">
      <w:pPr>
        <w:pStyle w:val="Uwe"/>
        <w:rPr>
          <w:rFonts w:eastAsia="Arial" w:cs="Arial"/>
          <w:szCs w:val="22"/>
          <w:lang w:val="en-GB"/>
        </w:rPr>
      </w:pPr>
      <w:r w:rsidRPr="00BC5C7F">
        <w:rPr>
          <w:rFonts w:eastAsia="Arial" w:cs="Arial"/>
          <w:szCs w:val="22"/>
          <w:lang w:val="en-GB"/>
        </w:rPr>
        <w:t>Aristoph. Orn.: Voigt 1971: C. Voigt (Übers. u. Anm.), Aristophanes. Die Vögel (Stuttgart 1971).</w:t>
      </w:r>
    </w:p>
    <w:p w14:paraId="5880190B" w14:textId="77777777" w:rsidR="007B003D" w:rsidRDefault="007B003D" w:rsidP="007B003D">
      <w:pPr>
        <w:spacing w:after="0"/>
        <w:rPr>
          <w:rFonts w:ascii="Arial" w:hAnsi="Arial" w:cs="Arial"/>
          <w:sz w:val="22"/>
          <w:lang w:val="en-GB"/>
        </w:rPr>
      </w:pPr>
    </w:p>
    <w:p w14:paraId="70EB3056" w14:textId="6AAEB49B" w:rsidR="007B003D" w:rsidRPr="007B003D" w:rsidRDefault="007B003D" w:rsidP="007B003D">
      <w:pPr>
        <w:spacing w:after="0"/>
        <w:rPr>
          <w:rFonts w:ascii="Arial" w:hAnsi="Arial" w:cs="Arial"/>
          <w:sz w:val="22"/>
          <w:lang w:val="en-GB"/>
        </w:rPr>
      </w:pPr>
      <w:r w:rsidRPr="007B003D">
        <w:rPr>
          <w:rFonts w:ascii="Arial" w:hAnsi="Arial" w:cs="Arial"/>
          <w:sz w:val="22"/>
          <w:lang w:val="en-GB"/>
        </w:rPr>
        <w:t>KTU: M. Dietrich</w:t>
      </w:r>
      <w:r w:rsidR="00B708F0">
        <w:rPr>
          <w:rFonts w:ascii="Arial" w:hAnsi="Arial" w:cs="Arial"/>
          <w:sz w:val="22"/>
          <w:lang w:val="en-GB"/>
        </w:rPr>
        <w:t>/</w:t>
      </w:r>
      <w:r w:rsidRPr="007B003D">
        <w:rPr>
          <w:rFonts w:ascii="Arial" w:hAnsi="Arial" w:cs="Arial"/>
          <w:sz w:val="22"/>
          <w:lang w:val="en-GB"/>
        </w:rPr>
        <w:t>O. Loretz</w:t>
      </w:r>
      <w:r w:rsidR="00B708F0">
        <w:rPr>
          <w:rFonts w:ascii="Arial" w:hAnsi="Arial" w:cs="Arial"/>
          <w:sz w:val="22"/>
          <w:lang w:val="en-GB"/>
        </w:rPr>
        <w:t>/</w:t>
      </w:r>
      <w:r w:rsidRPr="007B003D">
        <w:rPr>
          <w:rFonts w:ascii="Arial" w:hAnsi="Arial" w:cs="Arial"/>
          <w:sz w:val="22"/>
          <w:lang w:val="en-GB"/>
        </w:rPr>
        <w:t>J. Sanmartín (</w:t>
      </w:r>
      <w:r w:rsidR="00BC5C7F">
        <w:rPr>
          <w:rFonts w:ascii="Arial" w:hAnsi="Arial" w:cs="Arial"/>
          <w:sz w:val="22"/>
          <w:lang w:val="en-GB"/>
        </w:rPr>
        <w:t>Hrsg.</w:t>
      </w:r>
      <w:r w:rsidRPr="007B003D">
        <w:rPr>
          <w:rFonts w:ascii="Arial" w:hAnsi="Arial" w:cs="Arial"/>
          <w:sz w:val="22"/>
          <w:lang w:val="en-GB"/>
        </w:rPr>
        <w:t xml:space="preserve">) The Cuneiform Alphabetic Texts from Ugarit (Münster 1995). </w:t>
      </w:r>
    </w:p>
    <w:p w14:paraId="747BAB9E" w14:textId="77777777" w:rsidR="00BC5C7F" w:rsidRDefault="00BC5C7F" w:rsidP="00BC5C7F">
      <w:pPr>
        <w:pStyle w:val="Uwe"/>
        <w:rPr>
          <w:rFonts w:eastAsia="Arial" w:cs="Arial"/>
          <w:szCs w:val="22"/>
          <w:lang w:val="en-GB"/>
        </w:rPr>
      </w:pPr>
    </w:p>
    <w:p w14:paraId="4773C6D5" w14:textId="6B8BC9F2" w:rsidR="00BC5C7F" w:rsidRDefault="00BC5C7F" w:rsidP="00BC5C7F">
      <w:pPr>
        <w:pStyle w:val="Uwe"/>
        <w:rPr>
          <w:rFonts w:eastAsia="Arial" w:cs="Arial"/>
          <w:szCs w:val="22"/>
          <w:lang w:val="en-GB"/>
        </w:rPr>
      </w:pPr>
      <w:r w:rsidRPr="007B003D">
        <w:rPr>
          <w:rFonts w:eastAsia="Arial" w:cs="Arial"/>
          <w:szCs w:val="22"/>
          <w:lang w:val="en-GB"/>
        </w:rPr>
        <w:t>Strab.: H. L. Jones (</w:t>
      </w:r>
      <w:r>
        <w:rPr>
          <w:rFonts w:eastAsia="Arial" w:cs="Arial"/>
          <w:szCs w:val="22"/>
          <w:lang w:val="en-GB"/>
        </w:rPr>
        <w:t>Hrsg</w:t>
      </w:r>
      <w:r w:rsidRPr="007B003D">
        <w:rPr>
          <w:rFonts w:eastAsia="Arial" w:cs="Arial"/>
          <w:szCs w:val="22"/>
          <w:lang w:val="en-GB"/>
        </w:rPr>
        <w:t>.), The Geography of Strabo. Translated by Horace Leonard Jones (Cambridge</w:t>
      </w:r>
      <w:r>
        <w:rPr>
          <w:rFonts w:eastAsia="Arial" w:cs="Arial"/>
          <w:szCs w:val="22"/>
          <w:lang w:val="en-GB"/>
        </w:rPr>
        <w:t xml:space="preserve"> </w:t>
      </w:r>
      <w:r w:rsidRPr="007B003D">
        <w:rPr>
          <w:rFonts w:eastAsia="Arial" w:cs="Arial"/>
          <w:szCs w:val="22"/>
          <w:lang w:val="en-GB"/>
        </w:rPr>
        <w:t>1924)</w:t>
      </w:r>
      <w:r>
        <w:rPr>
          <w:rFonts w:eastAsia="Arial" w:cs="Arial"/>
          <w:szCs w:val="22"/>
          <w:lang w:val="en-GB"/>
        </w:rPr>
        <w:t xml:space="preserve">. </w:t>
      </w:r>
    </w:p>
    <w:p w14:paraId="16D0ECAD" w14:textId="77777777" w:rsidR="007B003D" w:rsidRPr="007B003D" w:rsidRDefault="007B003D" w:rsidP="00991C42">
      <w:pPr>
        <w:pStyle w:val="TextMesolithiktagungsband"/>
        <w:rPr>
          <w:u w:val="single"/>
          <w:lang w:val="de-DE"/>
        </w:rPr>
      </w:pPr>
    </w:p>
    <w:sectPr w:rsidR="007B003D" w:rsidRPr="007B00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08B2"/>
    <w:multiLevelType w:val="hybridMultilevel"/>
    <w:tmpl w:val="D32A75CE"/>
    <w:lvl w:ilvl="0" w:tplc="FF78370A">
      <w:start w:val="5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759BF"/>
    <w:multiLevelType w:val="hybridMultilevel"/>
    <w:tmpl w:val="825A1F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24B41"/>
    <w:multiLevelType w:val="hybridMultilevel"/>
    <w:tmpl w:val="8CA07E2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9A70301"/>
    <w:multiLevelType w:val="hybridMultilevel"/>
    <w:tmpl w:val="DB68D1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6065F"/>
    <w:multiLevelType w:val="hybridMultilevel"/>
    <w:tmpl w:val="46A80CE4"/>
    <w:lvl w:ilvl="0" w:tplc="61B4D4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1B4D4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94663"/>
    <w:multiLevelType w:val="hybridMultilevel"/>
    <w:tmpl w:val="EE1A1214"/>
    <w:lvl w:ilvl="0" w:tplc="0407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56165000"/>
    <w:multiLevelType w:val="hybridMultilevel"/>
    <w:tmpl w:val="FA646E54"/>
    <w:lvl w:ilvl="0" w:tplc="48EE3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260AE"/>
    <w:multiLevelType w:val="hybridMultilevel"/>
    <w:tmpl w:val="02641C04"/>
    <w:lvl w:ilvl="0" w:tplc="61B4D47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42C31FE"/>
    <w:multiLevelType w:val="hybridMultilevel"/>
    <w:tmpl w:val="37D8DB92"/>
    <w:lvl w:ilvl="0" w:tplc="61B4D4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92"/>
    <w:rsid w:val="000477EF"/>
    <w:rsid w:val="0005233F"/>
    <w:rsid w:val="00054400"/>
    <w:rsid w:val="000A2665"/>
    <w:rsid w:val="000C2ACC"/>
    <w:rsid w:val="000D3036"/>
    <w:rsid w:val="000F02AE"/>
    <w:rsid w:val="00106785"/>
    <w:rsid w:val="00107F55"/>
    <w:rsid w:val="00116A28"/>
    <w:rsid w:val="0012077E"/>
    <w:rsid w:val="00123684"/>
    <w:rsid w:val="001417BC"/>
    <w:rsid w:val="001449A9"/>
    <w:rsid w:val="0016077A"/>
    <w:rsid w:val="0018559A"/>
    <w:rsid w:val="00190C24"/>
    <w:rsid w:val="001C1C7D"/>
    <w:rsid w:val="001C65D0"/>
    <w:rsid w:val="001D605A"/>
    <w:rsid w:val="001E305D"/>
    <w:rsid w:val="001F51CE"/>
    <w:rsid w:val="00241531"/>
    <w:rsid w:val="002876E1"/>
    <w:rsid w:val="002B3245"/>
    <w:rsid w:val="002B75BB"/>
    <w:rsid w:val="002C26EA"/>
    <w:rsid w:val="002F0EDA"/>
    <w:rsid w:val="002F46F5"/>
    <w:rsid w:val="00306C96"/>
    <w:rsid w:val="00380BD8"/>
    <w:rsid w:val="003A6BF0"/>
    <w:rsid w:val="003C6461"/>
    <w:rsid w:val="00403CC6"/>
    <w:rsid w:val="0042067D"/>
    <w:rsid w:val="00444D35"/>
    <w:rsid w:val="00456F3F"/>
    <w:rsid w:val="00464386"/>
    <w:rsid w:val="0046478B"/>
    <w:rsid w:val="004665B7"/>
    <w:rsid w:val="0048711D"/>
    <w:rsid w:val="00492F90"/>
    <w:rsid w:val="004C3312"/>
    <w:rsid w:val="004D408A"/>
    <w:rsid w:val="004E07B1"/>
    <w:rsid w:val="004E67CA"/>
    <w:rsid w:val="00501230"/>
    <w:rsid w:val="00531DD4"/>
    <w:rsid w:val="00555934"/>
    <w:rsid w:val="0056008E"/>
    <w:rsid w:val="005820D9"/>
    <w:rsid w:val="00590E61"/>
    <w:rsid w:val="005B72BC"/>
    <w:rsid w:val="005C117F"/>
    <w:rsid w:val="005D592E"/>
    <w:rsid w:val="005F5833"/>
    <w:rsid w:val="005F61BE"/>
    <w:rsid w:val="005F6FBE"/>
    <w:rsid w:val="00625D85"/>
    <w:rsid w:val="00657FD7"/>
    <w:rsid w:val="00690A3A"/>
    <w:rsid w:val="006A313B"/>
    <w:rsid w:val="006B16AB"/>
    <w:rsid w:val="006D24B6"/>
    <w:rsid w:val="006D7DBA"/>
    <w:rsid w:val="006F6133"/>
    <w:rsid w:val="0072448F"/>
    <w:rsid w:val="007520EF"/>
    <w:rsid w:val="00763C8C"/>
    <w:rsid w:val="00764DB6"/>
    <w:rsid w:val="00783BE7"/>
    <w:rsid w:val="007A0B4D"/>
    <w:rsid w:val="007A34EF"/>
    <w:rsid w:val="007A5863"/>
    <w:rsid w:val="007B003D"/>
    <w:rsid w:val="007C0B91"/>
    <w:rsid w:val="007C12CB"/>
    <w:rsid w:val="007F42A6"/>
    <w:rsid w:val="007F5903"/>
    <w:rsid w:val="007F62D3"/>
    <w:rsid w:val="00814D40"/>
    <w:rsid w:val="0082296C"/>
    <w:rsid w:val="0083493B"/>
    <w:rsid w:val="00854E1E"/>
    <w:rsid w:val="0088101A"/>
    <w:rsid w:val="008A5303"/>
    <w:rsid w:val="008B051D"/>
    <w:rsid w:val="008B7BD5"/>
    <w:rsid w:val="008C1B55"/>
    <w:rsid w:val="008E1B71"/>
    <w:rsid w:val="008F5AEC"/>
    <w:rsid w:val="00914AA2"/>
    <w:rsid w:val="00930A92"/>
    <w:rsid w:val="00940853"/>
    <w:rsid w:val="00961DF5"/>
    <w:rsid w:val="00965077"/>
    <w:rsid w:val="00973E89"/>
    <w:rsid w:val="009845DF"/>
    <w:rsid w:val="00991C42"/>
    <w:rsid w:val="00997289"/>
    <w:rsid w:val="00A049A6"/>
    <w:rsid w:val="00A124B6"/>
    <w:rsid w:val="00A27C3C"/>
    <w:rsid w:val="00A474E3"/>
    <w:rsid w:val="00A53ACB"/>
    <w:rsid w:val="00A57A41"/>
    <w:rsid w:val="00A71488"/>
    <w:rsid w:val="00A729B4"/>
    <w:rsid w:val="00A83C39"/>
    <w:rsid w:val="00AB5D88"/>
    <w:rsid w:val="00AC1446"/>
    <w:rsid w:val="00AD212F"/>
    <w:rsid w:val="00AF3187"/>
    <w:rsid w:val="00B019ED"/>
    <w:rsid w:val="00B0219B"/>
    <w:rsid w:val="00B06886"/>
    <w:rsid w:val="00B3128A"/>
    <w:rsid w:val="00B61D3F"/>
    <w:rsid w:val="00B66FB1"/>
    <w:rsid w:val="00B708F0"/>
    <w:rsid w:val="00B716CA"/>
    <w:rsid w:val="00B921B9"/>
    <w:rsid w:val="00B93C24"/>
    <w:rsid w:val="00BA02FC"/>
    <w:rsid w:val="00BB2420"/>
    <w:rsid w:val="00BC47A5"/>
    <w:rsid w:val="00BC5C7F"/>
    <w:rsid w:val="00BD1BCF"/>
    <w:rsid w:val="00BD355F"/>
    <w:rsid w:val="00C0722F"/>
    <w:rsid w:val="00C27A8E"/>
    <w:rsid w:val="00C31602"/>
    <w:rsid w:val="00C5494F"/>
    <w:rsid w:val="00C75B90"/>
    <w:rsid w:val="00C909B7"/>
    <w:rsid w:val="00C90AAD"/>
    <w:rsid w:val="00CD1A12"/>
    <w:rsid w:val="00CE3357"/>
    <w:rsid w:val="00CF44EB"/>
    <w:rsid w:val="00D2481D"/>
    <w:rsid w:val="00D67379"/>
    <w:rsid w:val="00DA5FFE"/>
    <w:rsid w:val="00DB15B8"/>
    <w:rsid w:val="00DC787B"/>
    <w:rsid w:val="00DD19DB"/>
    <w:rsid w:val="00DE32DD"/>
    <w:rsid w:val="00DF5F74"/>
    <w:rsid w:val="00E25556"/>
    <w:rsid w:val="00E3167E"/>
    <w:rsid w:val="00E67020"/>
    <w:rsid w:val="00EA5369"/>
    <w:rsid w:val="00EB3F14"/>
    <w:rsid w:val="00ED42CC"/>
    <w:rsid w:val="00EF0574"/>
    <w:rsid w:val="00F21C19"/>
    <w:rsid w:val="00F2332F"/>
    <w:rsid w:val="00F60026"/>
    <w:rsid w:val="00F9539F"/>
    <w:rsid w:val="00FA795E"/>
    <w:rsid w:val="00FD0310"/>
    <w:rsid w:val="00FD3361"/>
    <w:rsid w:val="00FD58F4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975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0EDA"/>
    <w:pPr>
      <w:spacing w:line="360" w:lineRule="auto"/>
    </w:pPr>
    <w:rPr>
      <w:rFonts w:ascii="Times New Roman" w:hAnsi="Times New Roman"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19ED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8F5AEC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unhideWhenUsed/>
    <w:rsid w:val="008F5AEC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rsid w:val="008F5AEC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8F5AEC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8F5AEC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F5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F5AE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B242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TextMesolithiktagungsband">
    <w:name w:val="Text_Mesolithiktagungsband"/>
    <w:basedOn w:val="Standard"/>
    <w:qFormat/>
    <w:rsid w:val="00783BE7"/>
    <w:pPr>
      <w:suppressAutoHyphens/>
      <w:spacing w:after="0"/>
    </w:pPr>
    <w:rPr>
      <w:rFonts w:ascii="Arial" w:eastAsia="Lucida Sans Unicode" w:hAnsi="Arial" w:cs="Mangal"/>
      <w:kern w:val="1"/>
      <w:sz w:val="22"/>
      <w:szCs w:val="24"/>
      <w:lang w:val="en-GB" w:eastAsia="hi-IN" w:bidi="hi-IN"/>
    </w:rPr>
  </w:style>
  <w:style w:type="paragraph" w:styleId="Anfhrungszeichen">
    <w:name w:val="Quote"/>
    <w:aliases w:val="UM"/>
    <w:basedOn w:val="Standard"/>
    <w:next w:val="Standard"/>
    <w:link w:val="AnfhrungszeichenZeichen"/>
    <w:uiPriority w:val="29"/>
    <w:qFormat/>
    <w:rsid w:val="00EA5369"/>
    <w:pPr>
      <w:spacing w:after="0"/>
      <w:ind w:right="864"/>
    </w:pPr>
    <w:rPr>
      <w:rFonts w:ascii="Arial" w:eastAsia="Times New Roman" w:hAnsi="Arial" w:cs="Times New Roman"/>
      <w:iCs/>
      <w:color w:val="404040" w:themeColor="text1" w:themeTint="BF"/>
      <w:sz w:val="22"/>
      <w:szCs w:val="24"/>
      <w:lang w:val="en-GB"/>
    </w:rPr>
  </w:style>
  <w:style w:type="character" w:customStyle="1" w:styleId="AnfhrungszeichenZeichen">
    <w:name w:val="Anführungszeichen Zeichen"/>
    <w:aliases w:val="UM Zeichen"/>
    <w:basedOn w:val="Absatzstandardschriftart"/>
    <w:link w:val="Anfhrungszeichen"/>
    <w:uiPriority w:val="29"/>
    <w:rsid w:val="00EA5369"/>
    <w:rPr>
      <w:rFonts w:ascii="Arial" w:eastAsia="Times New Roman" w:hAnsi="Arial" w:cs="Times New Roman"/>
      <w:iCs/>
      <w:color w:val="404040" w:themeColor="text1" w:themeTint="BF"/>
      <w:szCs w:val="24"/>
      <w:lang w:val="en-GB"/>
    </w:rPr>
  </w:style>
  <w:style w:type="character" w:styleId="Zeilennummer">
    <w:name w:val="line number"/>
    <w:basedOn w:val="Absatzstandardschriftart"/>
    <w:uiPriority w:val="99"/>
    <w:semiHidden/>
    <w:unhideWhenUsed/>
    <w:rsid w:val="007F42A6"/>
  </w:style>
  <w:style w:type="paragraph" w:customStyle="1" w:styleId="Uwe">
    <w:name w:val="Uwe"/>
    <w:link w:val="UweZchn"/>
    <w:qFormat/>
    <w:rsid w:val="007B003D"/>
    <w:pPr>
      <w:widowControl w:val="0"/>
      <w:spacing w:after="0" w:line="36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UweZchn">
    <w:name w:val="Uwe Zchn"/>
    <w:basedOn w:val="Absatzstandardschriftart"/>
    <w:link w:val="Uwe"/>
    <w:rsid w:val="007B003D"/>
    <w:rPr>
      <w:rFonts w:ascii="Arial" w:eastAsia="Times New Roman" w:hAnsi="Arial" w:cs="Times New Roman"/>
      <w:szCs w:val="24"/>
      <w:lang w:eastAsia="de-DE"/>
    </w:rPr>
  </w:style>
  <w:style w:type="paragraph" w:styleId="Bearbeitung">
    <w:name w:val="Revision"/>
    <w:hidden/>
    <w:uiPriority w:val="99"/>
    <w:semiHidden/>
    <w:rsid w:val="005D592E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0EDA"/>
    <w:pPr>
      <w:spacing w:line="360" w:lineRule="auto"/>
    </w:pPr>
    <w:rPr>
      <w:rFonts w:ascii="Times New Roman" w:hAnsi="Times New Roman"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19ED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8F5AEC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unhideWhenUsed/>
    <w:rsid w:val="008F5AEC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rsid w:val="008F5AEC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8F5AEC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8F5AEC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F5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F5AE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B242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TextMesolithiktagungsband">
    <w:name w:val="Text_Mesolithiktagungsband"/>
    <w:basedOn w:val="Standard"/>
    <w:qFormat/>
    <w:rsid w:val="00783BE7"/>
    <w:pPr>
      <w:suppressAutoHyphens/>
      <w:spacing w:after="0"/>
    </w:pPr>
    <w:rPr>
      <w:rFonts w:ascii="Arial" w:eastAsia="Lucida Sans Unicode" w:hAnsi="Arial" w:cs="Mangal"/>
      <w:kern w:val="1"/>
      <w:sz w:val="22"/>
      <w:szCs w:val="24"/>
      <w:lang w:val="en-GB" w:eastAsia="hi-IN" w:bidi="hi-IN"/>
    </w:rPr>
  </w:style>
  <w:style w:type="paragraph" w:styleId="Anfhrungszeichen">
    <w:name w:val="Quote"/>
    <w:aliases w:val="UM"/>
    <w:basedOn w:val="Standard"/>
    <w:next w:val="Standard"/>
    <w:link w:val="AnfhrungszeichenZeichen"/>
    <w:uiPriority w:val="29"/>
    <w:qFormat/>
    <w:rsid w:val="00EA5369"/>
    <w:pPr>
      <w:spacing w:after="0"/>
      <w:ind w:right="864"/>
    </w:pPr>
    <w:rPr>
      <w:rFonts w:ascii="Arial" w:eastAsia="Times New Roman" w:hAnsi="Arial" w:cs="Times New Roman"/>
      <w:iCs/>
      <w:color w:val="404040" w:themeColor="text1" w:themeTint="BF"/>
      <w:sz w:val="22"/>
      <w:szCs w:val="24"/>
      <w:lang w:val="en-GB"/>
    </w:rPr>
  </w:style>
  <w:style w:type="character" w:customStyle="1" w:styleId="AnfhrungszeichenZeichen">
    <w:name w:val="Anführungszeichen Zeichen"/>
    <w:aliases w:val="UM Zeichen"/>
    <w:basedOn w:val="Absatzstandardschriftart"/>
    <w:link w:val="Anfhrungszeichen"/>
    <w:uiPriority w:val="29"/>
    <w:rsid w:val="00EA5369"/>
    <w:rPr>
      <w:rFonts w:ascii="Arial" w:eastAsia="Times New Roman" w:hAnsi="Arial" w:cs="Times New Roman"/>
      <w:iCs/>
      <w:color w:val="404040" w:themeColor="text1" w:themeTint="BF"/>
      <w:szCs w:val="24"/>
      <w:lang w:val="en-GB"/>
    </w:rPr>
  </w:style>
  <w:style w:type="character" w:styleId="Zeilennummer">
    <w:name w:val="line number"/>
    <w:basedOn w:val="Absatzstandardschriftart"/>
    <w:uiPriority w:val="99"/>
    <w:semiHidden/>
    <w:unhideWhenUsed/>
    <w:rsid w:val="007F42A6"/>
  </w:style>
  <w:style w:type="paragraph" w:customStyle="1" w:styleId="Uwe">
    <w:name w:val="Uwe"/>
    <w:link w:val="UweZchn"/>
    <w:qFormat/>
    <w:rsid w:val="007B003D"/>
    <w:pPr>
      <w:widowControl w:val="0"/>
      <w:spacing w:after="0" w:line="36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UweZchn">
    <w:name w:val="Uwe Zchn"/>
    <w:basedOn w:val="Absatzstandardschriftart"/>
    <w:link w:val="Uwe"/>
    <w:rsid w:val="007B003D"/>
    <w:rPr>
      <w:rFonts w:ascii="Arial" w:eastAsia="Times New Roman" w:hAnsi="Arial" w:cs="Times New Roman"/>
      <w:szCs w:val="24"/>
      <w:lang w:eastAsia="de-DE"/>
    </w:rPr>
  </w:style>
  <w:style w:type="paragraph" w:styleId="Bearbeitung">
    <w:name w:val="Revision"/>
    <w:hidden/>
    <w:uiPriority w:val="99"/>
    <w:semiHidden/>
    <w:rsid w:val="005D592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9567-1525-D048-8BA1-153AF70A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1808</Words>
  <Characters>11393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13175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Hannah Bohnenberger</cp:lastModifiedBy>
  <cp:revision>2</cp:revision>
  <dcterms:created xsi:type="dcterms:W3CDTF">2022-10-14T11:30:00Z</dcterms:created>
  <dcterms:modified xsi:type="dcterms:W3CDTF">2022-10-14T11:30:00Z</dcterms:modified>
</cp:coreProperties>
</file>