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1D396" w14:textId="77777777" w:rsidR="00C1225F" w:rsidRPr="00C1225F" w:rsidRDefault="00C1225F" w:rsidP="00C1225F">
      <w:pPr>
        <w:spacing w:line="300" w:lineRule="exact"/>
        <w:jc w:val="center"/>
        <w:rPr>
          <w:rFonts w:ascii="Times New Roman" w:eastAsia="Calibri" w:hAnsi="Times New Roman" w:cs="Arial"/>
          <w:sz w:val="24"/>
        </w:rPr>
      </w:pPr>
      <w:r w:rsidRPr="00C1225F">
        <w:rPr>
          <w:rFonts w:ascii="Times New Roman" w:eastAsia="Calibri" w:hAnsi="Times New Roman" w:cs="Arial"/>
          <w:sz w:val="24"/>
        </w:rPr>
        <w:t xml:space="preserve">Isabelle </w:t>
      </w:r>
      <w:proofErr w:type="spellStart"/>
      <w:r w:rsidRPr="00C1225F">
        <w:rPr>
          <w:rFonts w:ascii="Times New Roman" w:eastAsia="Calibri" w:hAnsi="Times New Roman" w:cs="Arial"/>
          <w:sz w:val="24"/>
        </w:rPr>
        <w:t>Jänchen</w:t>
      </w:r>
      <w:proofErr w:type="spellEnd"/>
      <w:r w:rsidRPr="00C1225F">
        <w:rPr>
          <w:rFonts w:ascii="Times New Roman" w:eastAsia="Calibri" w:hAnsi="Times New Roman" w:cs="Arial"/>
          <w:sz w:val="24"/>
        </w:rPr>
        <w:t>/Tim Starke</w:t>
      </w:r>
      <w:r w:rsidRPr="00C1225F">
        <w:rPr>
          <w:rFonts w:ascii="Times New Roman" w:eastAsia="Calibri" w:hAnsi="Times New Roman" w:cs="Arial"/>
          <w:bCs/>
          <w:sz w:val="24"/>
          <w:vertAlign w:val="superscript"/>
        </w:rPr>
        <w:footnoteReference w:id="1"/>
      </w:r>
      <w:r w:rsidRPr="00C1225F">
        <w:rPr>
          <w:rFonts w:ascii="Times New Roman" w:eastAsia="Calibri" w:hAnsi="Times New Roman" w:cs="Arial"/>
          <w:sz w:val="24"/>
        </w:rPr>
        <w:t xml:space="preserve">: </w:t>
      </w:r>
      <w:r w:rsidRPr="00C1225F">
        <w:rPr>
          <w:rFonts w:ascii="Times New Roman" w:eastAsia="Calibri" w:hAnsi="Times New Roman" w:cs="Arial"/>
          <w:sz w:val="24"/>
        </w:rPr>
        <w:br/>
        <w:t>Kommunalfinanzen in Deutschland – ein Weg in die Tragfähigkeit</w:t>
      </w:r>
    </w:p>
    <w:p w14:paraId="123ED831" w14:textId="77777777" w:rsidR="00C1225F" w:rsidRPr="00C1225F" w:rsidRDefault="00C1225F" w:rsidP="00C1225F">
      <w:pPr>
        <w:spacing w:line="300" w:lineRule="exact"/>
        <w:jc w:val="center"/>
        <w:rPr>
          <w:rFonts w:ascii="Times New Roman" w:eastAsia="Calibri" w:hAnsi="Times New Roman" w:cs="Arial"/>
          <w:sz w:val="24"/>
          <w:lang w:val="en-US"/>
        </w:rPr>
      </w:pPr>
      <w:r w:rsidRPr="00C1225F">
        <w:rPr>
          <w:rFonts w:ascii="Times New Roman" w:eastAsia="Calibri" w:hAnsi="Times New Roman" w:cs="Arial"/>
          <w:sz w:val="24"/>
          <w:lang w:val="en-US"/>
        </w:rPr>
        <w:t>Municipal Finances in Germany – A Path to Sustainability</w:t>
      </w:r>
    </w:p>
    <w:p w14:paraId="0FF89A35" w14:textId="77777777" w:rsidR="00C1225F" w:rsidRPr="00C1225F" w:rsidRDefault="00C1225F" w:rsidP="00C1225F">
      <w:pPr>
        <w:spacing w:line="300" w:lineRule="exact"/>
        <w:jc w:val="both"/>
        <w:rPr>
          <w:rFonts w:ascii="Times New Roman" w:eastAsia="Calibri" w:hAnsi="Times New Roman" w:cs="Arial"/>
          <w:sz w:val="24"/>
          <w:lang w:val="en-US"/>
        </w:rPr>
      </w:pPr>
    </w:p>
    <w:p w14:paraId="4F40A4E4" w14:textId="77777777" w:rsidR="00C1225F" w:rsidRPr="00C1225F" w:rsidRDefault="00C1225F" w:rsidP="00C1225F">
      <w:pPr>
        <w:spacing w:line="300" w:lineRule="exact"/>
        <w:jc w:val="both"/>
        <w:rPr>
          <w:rFonts w:ascii="Times New Roman" w:eastAsia="Calibri" w:hAnsi="Times New Roman" w:cs="Arial"/>
          <w:sz w:val="28"/>
          <w:szCs w:val="24"/>
        </w:rPr>
      </w:pPr>
      <w:r w:rsidRPr="00C1225F">
        <w:rPr>
          <w:rFonts w:ascii="Times New Roman" w:eastAsia="Calibri" w:hAnsi="Times New Roman" w:cs="Arial"/>
          <w:sz w:val="28"/>
          <w:szCs w:val="24"/>
        </w:rPr>
        <w:t>Zusammenfassung</w:t>
      </w:r>
    </w:p>
    <w:p w14:paraId="7E029D29" w14:textId="77777777" w:rsidR="00C1225F" w:rsidRPr="00C1225F" w:rsidRDefault="00C1225F" w:rsidP="00C1225F">
      <w:pPr>
        <w:spacing w:line="300" w:lineRule="exact"/>
        <w:jc w:val="both"/>
        <w:rPr>
          <w:rFonts w:ascii="Times New Roman" w:eastAsia="Calibri" w:hAnsi="Times New Roman" w:cs="Arial"/>
          <w:sz w:val="24"/>
        </w:rPr>
      </w:pPr>
      <w:r w:rsidRPr="00C1225F">
        <w:rPr>
          <w:rFonts w:ascii="Times New Roman" w:eastAsia="Calibri" w:hAnsi="Times New Roman" w:cs="Arial"/>
          <w:sz w:val="24"/>
        </w:rPr>
        <w:t>Die Kommunen nehmen im föderalen Bundesstaat als verfassungsrechtlicher Teil der Länder eine besondere Stellung ein. Im Rahmen ihrer Aufgabenwahrnehmung nehmen sie den Großteil der bundesweiten Sachinvestitionen wahr, wodurch die Betreibung und Finanzierung der Infrastruktur einen besonderen Stellenwert einnimmt.</w:t>
      </w:r>
    </w:p>
    <w:p w14:paraId="45542209" w14:textId="77777777" w:rsidR="00C1225F" w:rsidRPr="00C1225F" w:rsidRDefault="00C1225F" w:rsidP="00C1225F">
      <w:pPr>
        <w:spacing w:line="300" w:lineRule="exact"/>
        <w:jc w:val="both"/>
        <w:rPr>
          <w:rFonts w:ascii="Times New Roman" w:eastAsia="Calibri" w:hAnsi="Times New Roman" w:cs="Arial"/>
          <w:sz w:val="24"/>
        </w:rPr>
      </w:pPr>
      <w:r w:rsidRPr="00C1225F">
        <w:rPr>
          <w:rFonts w:ascii="Times New Roman" w:eastAsia="Calibri" w:hAnsi="Times New Roman" w:cs="Arial"/>
          <w:sz w:val="24"/>
        </w:rPr>
        <w:t xml:space="preserve">Darauf aufbauend zeigt dieser Beitrag, wie wichtige Indikatoren in die Haushaltsplanung implementiert werden können. Dies ist gleichbedeutend mit dem Weg in die Tragfähigkeit und Zukunftsfestigkeit kommunaler Haushalte. Die Indikatoren wurden mit engem Bezug zur derzeitigen Haushaltsplanung zusammengestellt und signalisieren, wo die Städte und Gemeinden in Bezug auf ihre mittel- bis langfristigen Tragfähigkeit gegenwärtig stehen. Den Fokus der Indikatoren stellen dabei die zukünftigen Herausforderungen aus demografischem Wandel, Klimawandel und digitaler Transformation im Zusammenhang mit den daraus folgenden Anpassungsbedarfen für die Infrastruktur dar. </w:t>
      </w:r>
    </w:p>
    <w:p w14:paraId="47AA7BBA" w14:textId="77777777" w:rsidR="00C1225F" w:rsidRPr="00C1225F" w:rsidRDefault="00C1225F" w:rsidP="00C1225F">
      <w:pPr>
        <w:spacing w:line="300" w:lineRule="exact"/>
        <w:jc w:val="both"/>
        <w:rPr>
          <w:rFonts w:ascii="Times New Roman" w:eastAsia="Calibri" w:hAnsi="Times New Roman" w:cs="Arial"/>
          <w:sz w:val="24"/>
        </w:rPr>
      </w:pPr>
    </w:p>
    <w:p w14:paraId="72595AD8" w14:textId="77777777" w:rsidR="00C1225F" w:rsidRPr="00C1225F" w:rsidRDefault="00C1225F" w:rsidP="00C1225F">
      <w:pPr>
        <w:spacing w:line="300" w:lineRule="exact"/>
        <w:jc w:val="both"/>
        <w:rPr>
          <w:rFonts w:ascii="Times New Roman" w:eastAsia="Calibri" w:hAnsi="Times New Roman" w:cs="Arial"/>
          <w:sz w:val="28"/>
          <w:szCs w:val="24"/>
          <w:lang w:val="en-US"/>
        </w:rPr>
      </w:pPr>
      <w:r w:rsidRPr="00C1225F">
        <w:rPr>
          <w:rFonts w:ascii="Times New Roman" w:eastAsia="Calibri" w:hAnsi="Times New Roman" w:cs="Arial"/>
          <w:sz w:val="28"/>
          <w:szCs w:val="24"/>
          <w:lang w:val="en-US"/>
        </w:rPr>
        <w:t>Summary</w:t>
      </w:r>
    </w:p>
    <w:p w14:paraId="68FF0D39" w14:textId="77777777" w:rsidR="00C1225F" w:rsidRPr="00C1225F" w:rsidRDefault="00C1225F" w:rsidP="00C1225F">
      <w:pPr>
        <w:spacing w:line="300" w:lineRule="exact"/>
        <w:jc w:val="both"/>
        <w:rPr>
          <w:rFonts w:ascii="Times New Roman" w:eastAsia="Calibri" w:hAnsi="Times New Roman" w:cs="Arial"/>
          <w:sz w:val="24"/>
          <w:lang w:val="en-US"/>
        </w:rPr>
      </w:pPr>
      <w:r w:rsidRPr="00C1225F">
        <w:rPr>
          <w:rFonts w:ascii="Times New Roman" w:eastAsia="Calibri" w:hAnsi="Times New Roman" w:cs="Arial"/>
          <w:sz w:val="24"/>
          <w:lang w:val="en-US"/>
        </w:rPr>
        <w:t>The municipalities occupy a special position in the federal state as a constitutional part of the federal states. As part of their responsibilities, they make most of the nationwide investments in tangible assets, which makes the operation and financing of infrastructure a particularly important issue.</w:t>
      </w:r>
    </w:p>
    <w:p w14:paraId="1BAB2E2F" w14:textId="77777777" w:rsidR="00C1225F" w:rsidRPr="00C1225F" w:rsidRDefault="00C1225F" w:rsidP="00C1225F">
      <w:pPr>
        <w:spacing w:line="300" w:lineRule="exact"/>
        <w:jc w:val="both"/>
        <w:rPr>
          <w:rFonts w:ascii="Times New Roman" w:eastAsia="Calibri" w:hAnsi="Times New Roman" w:cs="Arial"/>
          <w:sz w:val="24"/>
          <w:lang w:val="en-US"/>
        </w:rPr>
      </w:pPr>
      <w:r w:rsidRPr="00C1225F">
        <w:rPr>
          <w:rFonts w:ascii="Times New Roman" w:eastAsia="Calibri" w:hAnsi="Times New Roman" w:cs="Arial"/>
          <w:sz w:val="24"/>
          <w:lang w:val="en-US"/>
        </w:rPr>
        <w:t xml:space="preserve">Building on this, this article shows how important indicators can be implemented in budget planning. This is tantamount to the path to sustainability and </w:t>
      </w:r>
      <w:proofErr w:type="gramStart"/>
      <w:r w:rsidRPr="00C1225F">
        <w:rPr>
          <w:rFonts w:ascii="Times New Roman" w:eastAsia="Calibri" w:hAnsi="Times New Roman" w:cs="Arial"/>
          <w:sz w:val="24"/>
          <w:lang w:val="en-US"/>
        </w:rPr>
        <w:t>future-proofing</w:t>
      </w:r>
      <w:proofErr w:type="gramEnd"/>
      <w:r w:rsidRPr="00C1225F">
        <w:rPr>
          <w:rFonts w:ascii="Times New Roman" w:eastAsia="Calibri" w:hAnsi="Times New Roman" w:cs="Arial"/>
          <w:sz w:val="24"/>
          <w:lang w:val="en-US"/>
        </w:rPr>
        <w:t xml:space="preserve"> of municipal budgets. The indicators have been compiled with close reference to current budget planning and signal where cities and municipalities currently stand in terms of their medium to long-term sustainability. The focus of the indicators is on future challenges arising from demographic change, climate change and digital transformation in connection with the resulting need for adaptation of infrastructure. </w:t>
      </w:r>
    </w:p>
    <w:p w14:paraId="2039A73C" w14:textId="77777777" w:rsidR="00A40923" w:rsidRPr="00C1225F" w:rsidRDefault="00C1225F">
      <w:pPr>
        <w:rPr>
          <w:lang w:val="en-US"/>
        </w:rPr>
      </w:pPr>
    </w:p>
    <w:sectPr w:rsidR="00A40923" w:rsidRPr="00C1225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C9F7D" w14:textId="77777777" w:rsidR="00C1225F" w:rsidRDefault="00C1225F" w:rsidP="00C1225F">
      <w:pPr>
        <w:spacing w:after="0" w:line="240" w:lineRule="auto"/>
      </w:pPr>
      <w:r>
        <w:separator/>
      </w:r>
    </w:p>
  </w:endnote>
  <w:endnote w:type="continuationSeparator" w:id="0">
    <w:p w14:paraId="4D1116BB" w14:textId="77777777" w:rsidR="00C1225F" w:rsidRDefault="00C1225F" w:rsidP="00C1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BC9D" w14:textId="77777777" w:rsidR="00C1225F" w:rsidRDefault="00C1225F" w:rsidP="00C1225F">
      <w:pPr>
        <w:spacing w:after="0" w:line="240" w:lineRule="auto"/>
      </w:pPr>
      <w:r>
        <w:separator/>
      </w:r>
    </w:p>
  </w:footnote>
  <w:footnote w:type="continuationSeparator" w:id="0">
    <w:p w14:paraId="22E80BDE" w14:textId="77777777" w:rsidR="00C1225F" w:rsidRDefault="00C1225F" w:rsidP="00C1225F">
      <w:pPr>
        <w:spacing w:after="0" w:line="240" w:lineRule="auto"/>
      </w:pPr>
      <w:r>
        <w:continuationSeparator/>
      </w:r>
    </w:p>
  </w:footnote>
  <w:footnote w:id="1">
    <w:p w14:paraId="111778D3" w14:textId="77777777" w:rsidR="00C1225F" w:rsidRDefault="00C1225F" w:rsidP="00C1225F">
      <w:pPr>
        <w:pStyle w:val="Funotentext"/>
      </w:pPr>
      <w:r>
        <w:rPr>
          <w:rStyle w:val="Funotenzeichen"/>
        </w:rPr>
        <w:footnoteRef/>
      </w:r>
      <w:r>
        <w:t xml:space="preserve"> </w:t>
      </w:r>
      <w:r>
        <w:tab/>
      </w:r>
      <w:r w:rsidRPr="00C00C56">
        <w:t xml:space="preserve">Prof. Dr. Isabelle </w:t>
      </w:r>
      <w:proofErr w:type="spellStart"/>
      <w:r w:rsidRPr="00C00C56">
        <w:t>Jänchen</w:t>
      </w:r>
      <w:proofErr w:type="spellEnd"/>
      <w:r>
        <w:t>:</w:t>
      </w:r>
      <w:r w:rsidRPr="00C00C56">
        <w:t xml:space="preserve"> Professorin für Öffentliche Finanzen und Volkswirtschaftslehre</w:t>
      </w:r>
      <w:r>
        <w:t xml:space="preserve">, </w:t>
      </w:r>
      <w:r w:rsidRPr="00640805">
        <w:t>Hochschule Meißen (FH) und Fortbildungszentrum</w:t>
      </w:r>
      <w:r w:rsidRPr="00C00C56">
        <w:t>.</w:t>
      </w:r>
      <w:r>
        <w:t xml:space="preserve"> </w:t>
      </w:r>
    </w:p>
    <w:p w14:paraId="4C82EF86" w14:textId="77777777" w:rsidR="00C1225F" w:rsidRDefault="00C1225F" w:rsidP="00C1225F">
      <w:pPr>
        <w:pStyle w:val="Funotentext"/>
      </w:pPr>
      <w:r>
        <w:tab/>
      </w:r>
      <w:r w:rsidRPr="00C00C56">
        <w:t>Dr. Tim Starke</w:t>
      </w:r>
      <w:r>
        <w:t xml:space="preserve">: </w:t>
      </w:r>
      <w:r w:rsidRPr="00C00C56">
        <w:t>Wissenschaftlicher Mitarbeiter</w:t>
      </w:r>
      <w:r>
        <w:t xml:space="preserve">, </w:t>
      </w:r>
      <w:r w:rsidRPr="00C00C56">
        <w:t>Institut für öffentliche Finanzen und Public Management</w:t>
      </w:r>
      <w:r>
        <w:t xml:space="preserve">, </w:t>
      </w:r>
      <w:r w:rsidRPr="00C00C56">
        <w:t>Universität Leipzig.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5F"/>
    <w:rsid w:val="00416911"/>
    <w:rsid w:val="00A71AAD"/>
    <w:rsid w:val="00C11673"/>
    <w:rsid w:val="00C1225F"/>
    <w:rsid w:val="00F35D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1652"/>
  <w15:chartTrackingRefBased/>
  <w15:docId w15:val="{A162874F-01A5-4050-8FD5-E4BBCFFA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C1225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1225F"/>
    <w:rPr>
      <w:sz w:val="20"/>
      <w:szCs w:val="20"/>
    </w:rPr>
  </w:style>
  <w:style w:type="character" w:styleId="Funotenzeichen">
    <w:name w:val="footnote reference"/>
    <w:basedOn w:val="Absatz-Standardschriftart"/>
    <w:unhideWhenUsed/>
    <w:rsid w:val="00C122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1768</Characters>
  <Application>Microsoft Office Word</Application>
  <DocSecurity>0</DocSecurity>
  <Lines>14</Lines>
  <Paragraphs>4</Paragraphs>
  <ScaleCrop>false</ScaleCrop>
  <Company>Uni Tuebingen</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Klöckner</dc:creator>
  <cp:keywords/>
  <dc:description/>
  <cp:lastModifiedBy>Thomas Klöckner</cp:lastModifiedBy>
  <cp:revision>1</cp:revision>
  <dcterms:created xsi:type="dcterms:W3CDTF">2022-04-28T10:09:00Z</dcterms:created>
  <dcterms:modified xsi:type="dcterms:W3CDTF">2022-04-28T10:10:00Z</dcterms:modified>
</cp:coreProperties>
</file>