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F757" w14:textId="132D8F18" w:rsidR="00836F77" w:rsidRPr="00836F77" w:rsidRDefault="00836F77" w:rsidP="00836F77">
      <w:pPr>
        <w:ind w:firstLine="0"/>
        <w:rPr>
          <w:b/>
          <w:bCs/>
          <w:sz w:val="28"/>
          <w:szCs w:val="28"/>
          <w:lang w:val="en-US"/>
        </w:rPr>
      </w:pPr>
      <w:r w:rsidRPr="00836F77">
        <w:rPr>
          <w:b/>
          <w:bCs/>
          <w:sz w:val="28"/>
          <w:szCs w:val="28"/>
          <w:lang w:val="en-US"/>
        </w:rPr>
        <w:t>Justin Trudeau and the Multinational State: Québec, Indigenous Peoples, and the Canadian francophonie</w:t>
      </w:r>
    </w:p>
    <w:p w14:paraId="37B6E049" w14:textId="77777777" w:rsidR="00836F77" w:rsidRPr="00836F77" w:rsidRDefault="00836F77" w:rsidP="00836F77">
      <w:pPr>
        <w:ind w:firstLine="0"/>
        <w:rPr>
          <w:b/>
          <w:bCs/>
          <w:sz w:val="28"/>
          <w:szCs w:val="28"/>
          <w:lang w:val="en-US"/>
        </w:rPr>
      </w:pPr>
    </w:p>
    <w:p w14:paraId="58F967E6" w14:textId="77777777" w:rsidR="00836F77" w:rsidRDefault="00836F77" w:rsidP="00836F77">
      <w:pPr>
        <w:ind w:firstLine="0"/>
        <w:rPr>
          <w:b/>
          <w:bCs/>
          <w:lang w:val="en-US"/>
        </w:rPr>
      </w:pPr>
    </w:p>
    <w:p w14:paraId="1E0FD585" w14:textId="7DC7118E" w:rsidR="00A40923" w:rsidRDefault="00836F77" w:rsidP="00836F77">
      <w:pPr>
        <w:ind w:firstLine="0"/>
        <w:rPr>
          <w:lang w:val="en-US"/>
        </w:rPr>
      </w:pPr>
      <w:r w:rsidRPr="00836F77">
        <w:rPr>
          <w:b/>
          <w:bCs/>
          <w:lang w:val="en-US"/>
        </w:rPr>
        <w:t>Dr. Jean-</w:t>
      </w:r>
      <w:proofErr w:type="spellStart"/>
      <w:r w:rsidRPr="00836F77">
        <w:rPr>
          <w:b/>
          <w:bCs/>
          <w:lang w:val="en-US"/>
        </w:rPr>
        <w:t>Rémi</w:t>
      </w:r>
      <w:proofErr w:type="spellEnd"/>
      <w:r w:rsidRPr="00836F77">
        <w:rPr>
          <w:b/>
          <w:bCs/>
          <w:lang w:val="en-US"/>
        </w:rPr>
        <w:t xml:space="preserve"> Carbonneau:</w:t>
      </w:r>
      <w:r w:rsidRPr="00836F77">
        <w:rPr>
          <w:lang w:val="en-US"/>
        </w:rPr>
        <w:t xml:space="preserve"> Researcher, </w:t>
      </w:r>
      <w:proofErr w:type="spellStart"/>
      <w:r w:rsidRPr="00836F77">
        <w:rPr>
          <w:lang w:val="en-US"/>
        </w:rPr>
        <w:t>Sorbisches</w:t>
      </w:r>
      <w:proofErr w:type="spellEnd"/>
      <w:r w:rsidRPr="00836F77">
        <w:rPr>
          <w:lang w:val="en-US"/>
        </w:rPr>
        <w:t xml:space="preserve"> </w:t>
      </w:r>
      <w:proofErr w:type="spellStart"/>
      <w:r w:rsidRPr="00836F77">
        <w:rPr>
          <w:lang w:val="en-US"/>
        </w:rPr>
        <w:t>Institut</w:t>
      </w:r>
      <w:proofErr w:type="spellEnd"/>
      <w:r w:rsidRPr="00836F77">
        <w:rPr>
          <w:lang w:val="en-US"/>
        </w:rPr>
        <w:t>; associate researcher at the Canada Research Chair in Québec and Canadian Studies.</w:t>
      </w:r>
    </w:p>
    <w:p w14:paraId="4F31662E" w14:textId="0602B58B" w:rsidR="00836F77" w:rsidRDefault="00836F77" w:rsidP="00836F77">
      <w:pPr>
        <w:ind w:firstLine="0"/>
        <w:rPr>
          <w:lang w:val="en-US"/>
        </w:rPr>
      </w:pPr>
      <w:r w:rsidRPr="00836F77">
        <w:rPr>
          <w:b/>
          <w:bCs/>
          <w:lang w:val="en-US"/>
        </w:rPr>
        <w:t xml:space="preserve">Dr. </w:t>
      </w:r>
      <w:proofErr w:type="spellStart"/>
      <w:r w:rsidRPr="00836F77">
        <w:rPr>
          <w:b/>
          <w:bCs/>
          <w:lang w:val="en-US"/>
        </w:rPr>
        <w:t>Rémi</w:t>
      </w:r>
      <w:proofErr w:type="spellEnd"/>
      <w:r w:rsidRPr="00836F77">
        <w:rPr>
          <w:b/>
          <w:bCs/>
          <w:lang w:val="en-US"/>
        </w:rPr>
        <w:t xml:space="preserve"> Léger:</w:t>
      </w:r>
      <w:r w:rsidRPr="00836F77">
        <w:rPr>
          <w:lang w:val="en-US"/>
        </w:rPr>
        <w:t xml:space="preserve"> Associate Professor, Department of Political Science, Simon Fraser University.</w:t>
      </w:r>
    </w:p>
    <w:p w14:paraId="30FB4FCB" w14:textId="703C709F" w:rsidR="00836F77" w:rsidRDefault="00836F77" w:rsidP="00836F77">
      <w:pPr>
        <w:ind w:firstLine="0"/>
        <w:rPr>
          <w:lang w:val="en-US"/>
        </w:rPr>
      </w:pPr>
      <w:r w:rsidRPr="00836F77">
        <w:rPr>
          <w:b/>
          <w:bCs/>
          <w:lang w:val="en-US"/>
        </w:rPr>
        <w:t xml:space="preserve">Prof. Dr. Nicolas </w:t>
      </w:r>
      <w:proofErr w:type="spellStart"/>
      <w:r w:rsidRPr="00836F77">
        <w:rPr>
          <w:b/>
          <w:bCs/>
          <w:lang w:val="en-US"/>
        </w:rPr>
        <w:t>Houde</w:t>
      </w:r>
      <w:proofErr w:type="spellEnd"/>
      <w:r w:rsidRPr="00836F77">
        <w:rPr>
          <w:b/>
          <w:bCs/>
          <w:lang w:val="en-US"/>
        </w:rPr>
        <w:t>:</w:t>
      </w:r>
      <w:r w:rsidRPr="00836F77">
        <w:rPr>
          <w:lang w:val="en-US"/>
        </w:rPr>
        <w:t xml:space="preserve"> Department of Political Science, Université du Québec à Montréal; associate researcher at the Canada Research Chair in Québec and Canadian Studies.</w:t>
      </w:r>
    </w:p>
    <w:p w14:paraId="7D94DE6A" w14:textId="21C2429A" w:rsidR="00836F77" w:rsidRDefault="00836F77" w:rsidP="00836F77">
      <w:pPr>
        <w:ind w:firstLine="0"/>
        <w:rPr>
          <w:lang w:val="en-US"/>
        </w:rPr>
      </w:pPr>
    </w:p>
    <w:p w14:paraId="3481D6ED" w14:textId="741F18C9" w:rsidR="00836F77" w:rsidRDefault="00836F77" w:rsidP="00836F77">
      <w:pPr>
        <w:ind w:firstLine="0"/>
        <w:rPr>
          <w:lang w:val="en-US"/>
        </w:rPr>
      </w:pPr>
    </w:p>
    <w:p w14:paraId="51945823" w14:textId="77777777" w:rsidR="00836F77" w:rsidRPr="00E41D5D" w:rsidRDefault="00836F77" w:rsidP="00836F77">
      <w:pPr>
        <w:ind w:firstLine="0"/>
        <w:rPr>
          <w:b/>
          <w:bCs/>
          <w:bdr w:val="none" w:sz="0" w:space="0" w:color="auto" w:frame="1"/>
          <w:lang w:val="en-US" w:eastAsia="fr-CA"/>
        </w:rPr>
      </w:pPr>
      <w:r w:rsidRPr="00E41D5D">
        <w:rPr>
          <w:b/>
          <w:bCs/>
          <w:bdr w:val="none" w:sz="0" w:space="0" w:color="auto" w:frame="1"/>
          <w:lang w:val="en-US" w:eastAsia="fr-CA"/>
        </w:rPr>
        <w:t>Abstract</w:t>
      </w:r>
    </w:p>
    <w:p w14:paraId="4306181F" w14:textId="663D45E6" w:rsidR="00836F77" w:rsidRPr="0000509A" w:rsidRDefault="00836F77" w:rsidP="00836F77">
      <w:pPr>
        <w:ind w:firstLine="0"/>
        <w:rPr>
          <w:bdr w:val="none" w:sz="0" w:space="0" w:color="auto" w:frame="1"/>
          <w:lang w:val="en-US" w:eastAsia="fr-CA"/>
        </w:rPr>
      </w:pPr>
      <w:r w:rsidRPr="0000509A">
        <w:rPr>
          <w:bdr w:val="none" w:sz="0" w:space="0" w:color="auto" w:frame="1"/>
          <w:lang w:val="en-US" w:eastAsia="fr-CA"/>
        </w:rPr>
        <w:t xml:space="preserve">The </w:t>
      </w:r>
      <w:r>
        <w:rPr>
          <w:bdr w:val="none" w:sz="0" w:space="0" w:color="auto" w:frame="1"/>
          <w:lang w:val="en-US" w:eastAsia="fr-CA"/>
        </w:rPr>
        <w:t xml:space="preserve">Canadian </w:t>
      </w:r>
      <w:r w:rsidRPr="0000509A">
        <w:rPr>
          <w:bdr w:val="none" w:sz="0" w:space="0" w:color="auto" w:frame="1"/>
          <w:lang w:val="en-US" w:eastAsia="fr-CA"/>
        </w:rPr>
        <w:t xml:space="preserve">Liberals won the 2015 election on an ambitious and progressive socioeconomic agenda that contrasted sharply with the previous nine years of Conservative party rule. While Justin Trudeau presented Canada as a </w:t>
      </w:r>
      <w:proofErr w:type="spellStart"/>
      <w:r w:rsidRPr="0000509A">
        <w:rPr>
          <w:bdr w:val="none" w:sz="0" w:space="0" w:color="auto" w:frame="1"/>
          <w:lang w:val="en-US" w:eastAsia="fr-CA"/>
        </w:rPr>
        <w:t>postnational</w:t>
      </w:r>
      <w:proofErr w:type="spellEnd"/>
      <w:r w:rsidRPr="0000509A">
        <w:rPr>
          <w:bdr w:val="none" w:sz="0" w:space="0" w:color="auto" w:frame="1"/>
          <w:lang w:val="en-US" w:eastAsia="fr-CA"/>
        </w:rPr>
        <w:t xml:space="preserve"> state during the early days of his first term, he had to acknowledge and engage with the interests and demands of the various national groups or communities that adhere to a multinational conception of the Canadian federation. </w:t>
      </w:r>
      <w:r>
        <w:rPr>
          <w:bdr w:val="none" w:sz="0" w:space="0" w:color="auto" w:frame="1"/>
          <w:lang w:val="en-US" w:eastAsia="fr-CA"/>
        </w:rPr>
        <w:t>This</w:t>
      </w:r>
      <w:r w:rsidRPr="0000509A">
        <w:rPr>
          <w:bdr w:val="none" w:sz="0" w:space="0" w:color="auto" w:frame="1"/>
          <w:lang w:val="en-US" w:eastAsia="fr-CA"/>
        </w:rPr>
        <w:t xml:space="preserve"> article examine</w:t>
      </w:r>
      <w:r>
        <w:rPr>
          <w:bdr w:val="none" w:sz="0" w:space="0" w:color="auto" w:frame="1"/>
          <w:lang w:val="en-US" w:eastAsia="fr-CA"/>
        </w:rPr>
        <w:t>s</w:t>
      </w:r>
      <w:r w:rsidRPr="0000509A">
        <w:rPr>
          <w:bdr w:val="none" w:sz="0" w:space="0" w:color="auto" w:frame="1"/>
          <w:lang w:val="en-US" w:eastAsia="fr-CA"/>
        </w:rPr>
        <w:t xml:space="preserve"> key policy decisions taken by Trudeau’s Liberal Party </w:t>
      </w:r>
      <w:r>
        <w:rPr>
          <w:bdr w:val="none" w:sz="0" w:space="0" w:color="auto" w:frame="1"/>
          <w:lang w:val="en-US" w:eastAsia="fr-CA"/>
        </w:rPr>
        <w:t xml:space="preserve">in relation to </w:t>
      </w:r>
      <w:r w:rsidRPr="0000509A">
        <w:rPr>
          <w:bdr w:val="none" w:sz="0" w:space="0" w:color="auto" w:frame="1"/>
          <w:lang w:val="en-US" w:eastAsia="fr-CA"/>
        </w:rPr>
        <w:t xml:space="preserve">(1) Québec, (2) Indigenous Peoples, and (3) </w:t>
      </w:r>
      <w:r>
        <w:rPr>
          <w:bdr w:val="none" w:sz="0" w:space="0" w:color="auto" w:frame="1"/>
          <w:lang w:val="en-US" w:eastAsia="fr-CA"/>
        </w:rPr>
        <w:t>and</w:t>
      </w:r>
      <w:r w:rsidRPr="0000509A">
        <w:rPr>
          <w:bdr w:val="none" w:sz="0" w:space="0" w:color="auto" w:frame="1"/>
          <w:lang w:val="en-US" w:eastAsia="fr-CA"/>
        </w:rPr>
        <w:t xml:space="preserve"> the Canadian </w:t>
      </w:r>
      <w:r w:rsidRPr="009D1A77">
        <w:rPr>
          <w:i/>
          <w:iCs/>
          <w:bdr w:val="none" w:sz="0" w:space="0" w:color="auto" w:frame="1"/>
          <w:lang w:val="en-US" w:eastAsia="fr-CA"/>
        </w:rPr>
        <w:t>francophonie</w:t>
      </w:r>
      <w:r w:rsidRPr="0000509A">
        <w:rPr>
          <w:bdr w:val="none" w:sz="0" w:space="0" w:color="auto" w:frame="1"/>
          <w:lang w:val="en-US" w:eastAsia="fr-CA"/>
        </w:rPr>
        <w:t>. Our approach</w:t>
      </w:r>
      <w:r>
        <w:rPr>
          <w:bdr w:val="none" w:sz="0" w:space="0" w:color="auto" w:frame="1"/>
          <w:lang w:val="en-US" w:eastAsia="fr-CA"/>
        </w:rPr>
        <w:t xml:space="preserve"> </w:t>
      </w:r>
      <w:r w:rsidRPr="0000509A">
        <w:rPr>
          <w:bdr w:val="none" w:sz="0" w:space="0" w:color="auto" w:frame="1"/>
          <w:lang w:val="en-US" w:eastAsia="fr-CA"/>
        </w:rPr>
        <w:t>analysis show</w:t>
      </w:r>
      <w:r>
        <w:rPr>
          <w:bdr w:val="none" w:sz="0" w:space="0" w:color="auto" w:frame="1"/>
          <w:lang w:val="en-US" w:eastAsia="fr-CA"/>
        </w:rPr>
        <w:t>s</w:t>
      </w:r>
      <w:r w:rsidRPr="0000509A">
        <w:rPr>
          <w:bdr w:val="none" w:sz="0" w:space="0" w:color="auto" w:frame="1"/>
          <w:lang w:val="en-US" w:eastAsia="fr-CA"/>
        </w:rPr>
        <w:t xml:space="preserve"> that the Liberal government made concessions towards Québec’s minimum conditions for consenting to the </w:t>
      </w:r>
      <w:r w:rsidRPr="0000509A">
        <w:rPr>
          <w:i/>
          <w:iCs/>
          <w:bdr w:val="none" w:sz="0" w:space="0" w:color="auto" w:frame="1"/>
          <w:lang w:val="en-US" w:eastAsia="fr-CA"/>
        </w:rPr>
        <w:t>Constitution Act, 1982</w:t>
      </w:r>
      <w:r w:rsidRPr="0000509A">
        <w:rPr>
          <w:bdr w:val="none" w:sz="0" w:space="0" w:color="auto" w:frame="1"/>
          <w:lang w:val="en-US" w:eastAsia="fr-CA"/>
        </w:rPr>
        <w:t xml:space="preserve">, especially the withdrawal of federal programs with reasonable compensation, the appointment of Supreme Court judges and </w:t>
      </w:r>
      <w:r>
        <w:rPr>
          <w:bdr w:val="none" w:sz="0" w:space="0" w:color="auto" w:frame="1"/>
          <w:lang w:val="en-US" w:eastAsia="fr-CA"/>
        </w:rPr>
        <w:t xml:space="preserve">in the area of </w:t>
      </w:r>
      <w:r w:rsidRPr="0000509A">
        <w:rPr>
          <w:bdr w:val="none" w:sz="0" w:space="0" w:color="auto" w:frame="1"/>
          <w:lang w:val="en-US" w:eastAsia="fr-CA"/>
        </w:rPr>
        <w:t>immigration</w:t>
      </w:r>
      <w:r>
        <w:rPr>
          <w:bdr w:val="none" w:sz="0" w:space="0" w:color="auto" w:frame="1"/>
          <w:lang w:val="en-US" w:eastAsia="fr-CA"/>
        </w:rPr>
        <w:t>, even though t</w:t>
      </w:r>
      <w:r w:rsidRPr="0000509A">
        <w:rPr>
          <w:bdr w:val="none" w:sz="0" w:space="0" w:color="auto" w:frame="1"/>
          <w:lang w:val="en-US" w:eastAsia="fr-CA"/>
        </w:rPr>
        <w:t xml:space="preserve">hose </w:t>
      </w:r>
      <w:proofErr w:type="gramStart"/>
      <w:r w:rsidRPr="0000509A">
        <w:rPr>
          <w:bdr w:val="none" w:sz="0" w:space="0" w:color="auto" w:frame="1"/>
          <w:lang w:val="en-US" w:eastAsia="fr-CA"/>
        </w:rPr>
        <w:t>concessions  are</w:t>
      </w:r>
      <w:proofErr w:type="gramEnd"/>
      <w:r w:rsidRPr="0000509A">
        <w:rPr>
          <w:bdr w:val="none" w:sz="0" w:space="0" w:color="auto" w:frame="1"/>
          <w:lang w:val="en-US" w:eastAsia="fr-CA"/>
        </w:rPr>
        <w:t xml:space="preserve"> devoid of constitutional status and short of what successive Québec governments have been demanding. </w:t>
      </w:r>
      <w:r>
        <w:rPr>
          <w:bdr w:val="none" w:sz="0" w:space="0" w:color="auto" w:frame="1"/>
          <w:lang w:val="en-US" w:eastAsia="fr-CA"/>
        </w:rPr>
        <w:t>While</w:t>
      </w:r>
      <w:r w:rsidRPr="0000509A">
        <w:rPr>
          <w:bdr w:val="none" w:sz="0" w:space="0" w:color="auto" w:frame="1"/>
          <w:lang w:val="en-US" w:eastAsia="fr-CA"/>
        </w:rPr>
        <w:t xml:space="preserve"> </w:t>
      </w:r>
      <w:r>
        <w:rPr>
          <w:bdr w:val="none" w:sz="0" w:space="0" w:color="auto" w:frame="1"/>
          <w:lang w:val="en-US" w:eastAsia="fr-CA"/>
        </w:rPr>
        <w:t>our analysis shows that the contours of a ‘roadmap to reconciliation’ have certainly been identified with the calls to action of the TRC and the final report of the</w:t>
      </w:r>
      <w:r w:rsidRPr="0000509A">
        <w:rPr>
          <w:bdr w:val="none" w:sz="0" w:space="0" w:color="auto" w:frame="1"/>
          <w:lang w:val="en-US" w:eastAsia="fr-CA"/>
        </w:rPr>
        <w:t xml:space="preserve"> inquiry on</w:t>
      </w:r>
      <w:r>
        <w:rPr>
          <w:bdr w:val="none" w:sz="0" w:space="0" w:color="auto" w:frame="1"/>
          <w:lang w:val="en-US" w:eastAsia="fr-CA"/>
        </w:rPr>
        <w:t xml:space="preserve"> </w:t>
      </w:r>
      <w:r w:rsidRPr="0000509A">
        <w:rPr>
          <w:rFonts w:eastAsia="Calibri"/>
          <w:lang w:val="en-US" w:eastAsia="en-US"/>
        </w:rPr>
        <w:t>Missing and Murdered Indigenous Women</w:t>
      </w:r>
      <w:r w:rsidRPr="0000509A">
        <w:rPr>
          <w:bdr w:val="none" w:sz="0" w:space="0" w:color="auto" w:frame="1"/>
          <w:lang w:val="en-US" w:eastAsia="fr-CA"/>
        </w:rPr>
        <w:t>, the high expectations of Indigenous peoples have yet to be fully met</w:t>
      </w:r>
      <w:r>
        <w:rPr>
          <w:bdr w:val="none" w:sz="0" w:space="0" w:color="auto" w:frame="1"/>
          <w:lang w:val="en-US" w:eastAsia="fr-CA"/>
        </w:rPr>
        <w:t xml:space="preserve"> by the Liberal government</w:t>
      </w:r>
      <w:r w:rsidRPr="0000509A">
        <w:rPr>
          <w:bdr w:val="none" w:sz="0" w:space="0" w:color="auto" w:frame="1"/>
          <w:lang w:val="en-US" w:eastAsia="fr-CA"/>
        </w:rPr>
        <w:t xml:space="preserve">. </w:t>
      </w:r>
      <w:r>
        <w:rPr>
          <w:bdr w:val="none" w:sz="0" w:space="0" w:color="auto" w:frame="1"/>
          <w:lang w:val="en-US" w:eastAsia="fr-CA"/>
        </w:rPr>
        <w:t>Finally</w:t>
      </w:r>
      <w:r w:rsidRPr="0000509A">
        <w:rPr>
          <w:bdr w:val="none" w:sz="0" w:space="0" w:color="auto" w:frame="1"/>
          <w:lang w:val="en-US" w:eastAsia="fr-CA"/>
        </w:rPr>
        <w:t>, the Liberal government</w:t>
      </w:r>
      <w:r>
        <w:rPr>
          <w:bdr w:val="none" w:sz="0" w:space="0" w:color="auto" w:frame="1"/>
          <w:lang w:val="en-US" w:eastAsia="fr-CA"/>
        </w:rPr>
        <w:t xml:space="preserve">’s position on official languages and the Canadian </w:t>
      </w:r>
      <w:r w:rsidRPr="00E41D5D">
        <w:rPr>
          <w:i/>
          <w:iCs/>
          <w:bdr w:val="none" w:sz="0" w:space="0" w:color="auto" w:frame="1"/>
          <w:lang w:val="en-US" w:eastAsia="fr-CA"/>
        </w:rPr>
        <w:t>francophonie</w:t>
      </w:r>
      <w:r>
        <w:rPr>
          <w:bdr w:val="none" w:sz="0" w:space="0" w:color="auto" w:frame="1"/>
          <w:lang w:val="en-US" w:eastAsia="fr-CA"/>
        </w:rPr>
        <w:t xml:space="preserve"> is </w:t>
      </w:r>
      <w:r w:rsidRPr="0000509A">
        <w:rPr>
          <w:bdr w:val="none" w:sz="0" w:space="0" w:color="auto" w:frame="1"/>
          <w:lang w:val="en-US" w:eastAsia="fr-CA"/>
        </w:rPr>
        <w:t xml:space="preserve">defined by inconsistencies and contradictions. This overall ambivalence is best reflected in the protracted process to modernize the </w:t>
      </w:r>
      <w:r w:rsidRPr="0000509A">
        <w:rPr>
          <w:i/>
          <w:iCs/>
          <w:bdr w:val="none" w:sz="0" w:space="0" w:color="auto" w:frame="1"/>
          <w:lang w:val="en-US" w:eastAsia="fr-CA"/>
        </w:rPr>
        <w:t>Official Languages Act</w:t>
      </w:r>
      <w:r w:rsidRPr="0000509A">
        <w:rPr>
          <w:bdr w:val="none" w:sz="0" w:space="0" w:color="auto" w:frame="1"/>
          <w:lang w:val="en-US" w:eastAsia="fr-CA"/>
        </w:rPr>
        <w:t xml:space="preserve">, which has yet to find a conclusion four years after the Prime Minister’s surprising announcement that his government was going to revise the federal language policy. </w:t>
      </w:r>
    </w:p>
    <w:p w14:paraId="6806DD4A" w14:textId="77777777" w:rsidR="00836F77" w:rsidRPr="00836F77" w:rsidRDefault="00836F77" w:rsidP="00836F77">
      <w:pPr>
        <w:ind w:firstLine="0"/>
        <w:rPr>
          <w:lang w:val="en-US"/>
        </w:rPr>
      </w:pPr>
    </w:p>
    <w:sectPr w:rsidR="00836F77" w:rsidRPr="00836F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22"/>
    <w:rsid w:val="00334E38"/>
    <w:rsid w:val="00371948"/>
    <w:rsid w:val="00416911"/>
    <w:rsid w:val="00836F77"/>
    <w:rsid w:val="00A71AAD"/>
    <w:rsid w:val="00C11673"/>
    <w:rsid w:val="00C93922"/>
    <w:rsid w:val="00F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B103"/>
  <w15:chartTrackingRefBased/>
  <w15:docId w15:val="{2F2B1D33-8F93-4AF6-9081-E105A241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E38"/>
    <w:pPr>
      <w:spacing w:after="0" w:line="300" w:lineRule="exact"/>
      <w:ind w:firstLine="340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2007</Characters>
  <Application>Microsoft Office Word</Application>
  <DocSecurity>0</DocSecurity>
  <Lines>29</Lines>
  <Paragraphs>5</Paragraphs>
  <ScaleCrop>false</ScaleCrop>
  <Company>Uni Tuebingen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Klöckner</dc:creator>
  <cp:keywords/>
  <dc:description/>
  <cp:lastModifiedBy>Thomas Klöckner</cp:lastModifiedBy>
  <cp:revision>2</cp:revision>
  <dcterms:created xsi:type="dcterms:W3CDTF">2022-06-22T11:28:00Z</dcterms:created>
  <dcterms:modified xsi:type="dcterms:W3CDTF">2022-06-22T11:34:00Z</dcterms:modified>
</cp:coreProperties>
</file>