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7E59" w14:textId="20A33AA9" w:rsidR="002F5AD6" w:rsidRPr="009C22BC" w:rsidRDefault="00163B15" w:rsidP="00AD2B1F">
      <w:pPr>
        <w:pStyle w:val="Diss"/>
      </w:pPr>
      <w:r w:rsidRPr="009C22BC">
        <w:t xml:space="preserve">Seminar für Zeitgeschichte: Kommentare für </w:t>
      </w:r>
      <w:r w:rsidR="00DC1D98" w:rsidRPr="009C22BC">
        <w:t>Sommer</w:t>
      </w:r>
      <w:r w:rsidRPr="009C22BC">
        <w:t>semester</w:t>
      </w:r>
      <w:r w:rsidR="00DC1D98" w:rsidRPr="009C22BC">
        <w:t xml:space="preserve"> 2026</w:t>
      </w:r>
    </w:p>
    <w:p w14:paraId="51A89A14" w14:textId="77777777" w:rsidR="002F5AD6" w:rsidRPr="009C22BC" w:rsidRDefault="002F5AD6" w:rsidP="00AD2B1F">
      <w:pPr>
        <w:pStyle w:val="Diss"/>
      </w:pPr>
    </w:p>
    <w:p w14:paraId="2ED38756" w14:textId="3FC70763" w:rsidR="0037561F" w:rsidRPr="009C22BC" w:rsidRDefault="00163B15" w:rsidP="00AD2B1F">
      <w:pPr>
        <w:pStyle w:val="Diss"/>
      </w:pPr>
      <w:r w:rsidRPr="009C22BC">
        <w:t>VORLESUNG</w:t>
      </w:r>
    </w:p>
    <w:p w14:paraId="5D035372" w14:textId="77777777" w:rsidR="00AE240B" w:rsidRPr="009C22BC" w:rsidRDefault="00AE240B" w:rsidP="00AD2B1F">
      <w:pPr>
        <w:pStyle w:val="Diss"/>
      </w:pPr>
    </w:p>
    <w:p w14:paraId="74BAC809" w14:textId="6690D334" w:rsidR="002751F0" w:rsidRPr="009C22BC" w:rsidRDefault="00163B15" w:rsidP="00AD2B1F">
      <w:pPr>
        <w:pStyle w:val="Diss"/>
      </w:pPr>
      <w:r w:rsidRPr="009C22BC">
        <w:t xml:space="preserve">Prof. Dr. </w:t>
      </w:r>
      <w:r w:rsidR="0037561F" w:rsidRPr="009C22BC">
        <w:t xml:space="preserve">Georg Schild: </w:t>
      </w:r>
    </w:p>
    <w:p w14:paraId="4439710D" w14:textId="03BDBA09" w:rsidR="0037561F" w:rsidRPr="00AD2B1F" w:rsidRDefault="002751F0" w:rsidP="00AD2B1F">
      <w:pPr>
        <w:pStyle w:val="Diss"/>
      </w:pPr>
      <w:r w:rsidRPr="00AD2B1F">
        <w:t>Geschichte der Vereinigten Staaten vom Zweiten Weltkrieg bis zur Gegenwart</w:t>
      </w:r>
    </w:p>
    <w:p w14:paraId="4AA8B5D6" w14:textId="25C96FD5" w:rsidR="002751F0" w:rsidRPr="009C22BC" w:rsidRDefault="002751F0" w:rsidP="00AD2B1F">
      <w:pPr>
        <w:pStyle w:val="Diss"/>
      </w:pPr>
      <w:r w:rsidRPr="009C22BC">
        <w:t>Montags, 10-12 Uhr, 2 SWS, Beginn 20. April 2026</w:t>
      </w:r>
      <w:r w:rsidR="00B56595">
        <w:t>, Hörsaal Keplerstrasse</w:t>
      </w:r>
    </w:p>
    <w:p w14:paraId="4503EE14" w14:textId="77777777" w:rsidR="00331F01" w:rsidRPr="00013A10" w:rsidRDefault="00331F01" w:rsidP="00163B15">
      <w:pPr>
        <w:spacing w:after="240"/>
        <w:contextualSpacing/>
        <w:rPr>
          <w:rFonts w:ascii="Arial" w:hAnsi="Arial" w:cs="Arial"/>
          <w:color w:val="000000"/>
          <w:lang w:eastAsia="de-DE"/>
        </w:rPr>
      </w:pPr>
    </w:p>
    <w:p w14:paraId="083A48EF" w14:textId="77777777" w:rsidR="00163B15" w:rsidRDefault="00331F01" w:rsidP="00163B15">
      <w:pPr>
        <w:spacing w:after="240"/>
        <w:contextualSpacing/>
        <w:rPr>
          <w:rFonts w:ascii="Arial" w:hAnsi="Arial" w:cs="Arial"/>
          <w:color w:val="000000"/>
          <w:u w:val="single"/>
          <w:lang w:eastAsia="de-DE"/>
        </w:rPr>
      </w:pPr>
      <w:r w:rsidRPr="00217073">
        <w:rPr>
          <w:rFonts w:ascii="Arial" w:hAnsi="Arial" w:cs="Arial"/>
          <w:color w:val="000000"/>
          <w:u w:val="single"/>
          <w:lang w:eastAsia="de-DE"/>
        </w:rPr>
        <w:t>Inhalt:</w:t>
      </w:r>
    </w:p>
    <w:p w14:paraId="42D16103" w14:textId="3F0CA602" w:rsidR="00331F01" w:rsidRPr="00013A10" w:rsidRDefault="00331F01" w:rsidP="00163B15">
      <w:pPr>
        <w:spacing w:after="240"/>
        <w:contextualSpacing/>
        <w:rPr>
          <w:rFonts w:ascii="Arial" w:hAnsi="Arial" w:cs="Arial"/>
          <w:color w:val="000000"/>
          <w:lang w:eastAsia="de-DE"/>
        </w:rPr>
      </w:pPr>
      <w:r w:rsidRPr="00013A10">
        <w:rPr>
          <w:rFonts w:ascii="Arial" w:hAnsi="Arial" w:cs="Arial"/>
          <w:color w:val="000000"/>
          <w:lang w:eastAsia="de-DE"/>
        </w:rPr>
        <w:t>Die Vorlesung behandelt zentrale politische, wirtschaftliche und gesellschaftliche Entwicklungen in den Vereinigten Staaten vom Zweiten Weltkrieg bis in die jüngste Vergangenheit.</w:t>
      </w:r>
    </w:p>
    <w:p w14:paraId="75839192" w14:textId="77777777" w:rsidR="00331F01" w:rsidRPr="00013A10" w:rsidRDefault="00331F01" w:rsidP="00163B15">
      <w:pPr>
        <w:spacing w:after="240"/>
        <w:contextualSpacing/>
        <w:rPr>
          <w:rFonts w:ascii="Arial" w:hAnsi="Arial" w:cs="Arial"/>
        </w:rPr>
      </w:pPr>
    </w:p>
    <w:p w14:paraId="1154EF85" w14:textId="77777777" w:rsidR="00163B15" w:rsidRDefault="00331F01" w:rsidP="00163B15">
      <w:pPr>
        <w:spacing w:after="240"/>
        <w:contextualSpacing/>
        <w:rPr>
          <w:rFonts w:ascii="Arial" w:hAnsi="Arial" w:cs="Arial"/>
          <w:lang w:val="en-US"/>
        </w:rPr>
      </w:pPr>
      <w:r w:rsidRPr="00217073">
        <w:rPr>
          <w:rFonts w:ascii="Arial" w:hAnsi="Arial" w:cs="Arial"/>
          <w:u w:val="single"/>
          <w:lang w:val="en-US"/>
        </w:rPr>
        <w:t>Literatur:</w:t>
      </w:r>
      <w:r w:rsidRPr="00013A10">
        <w:rPr>
          <w:rFonts w:ascii="Arial" w:hAnsi="Arial" w:cs="Arial"/>
          <w:lang w:val="en-US"/>
        </w:rPr>
        <w:t xml:space="preserve"> </w:t>
      </w:r>
    </w:p>
    <w:p w14:paraId="537473F1" w14:textId="63496282" w:rsidR="00331F01" w:rsidRPr="00C97989" w:rsidRDefault="00331F01" w:rsidP="00163B15">
      <w:pPr>
        <w:spacing w:after="240"/>
        <w:contextualSpacing/>
        <w:rPr>
          <w:rFonts w:ascii="Arial" w:eastAsia="Times New Roman" w:hAnsi="Arial" w:cs="Arial"/>
          <w:lang w:val="en-US" w:eastAsia="de-DE"/>
        </w:rPr>
      </w:pPr>
      <w:r w:rsidRPr="00013A10">
        <w:rPr>
          <w:rFonts w:ascii="Arial" w:hAnsi="Arial" w:cs="Arial"/>
          <w:lang w:val="en-US"/>
        </w:rPr>
        <w:t xml:space="preserve">Manfred Berg, Das gespaltene Haus: Eine Geschichte der Vereinigten Staaten von 1950 bis heute, Stuttgart 2024; Campbell Craig und Fredrik Logevall, America’s Cold War, Cambridge, MA, 2009; Jane Dailey, Building the American Republic, Bd. 2, Chicago 2018; George Herring, From Colony to Superpower: U.S. Foreign Relations Since 1776, New York 2008; Thomas C. Holt, Children of Fire: A History of African Americans, New York 2010; Melvyn Leffler, For the Soul of Mankind, New York 2007; James T. Patterson, Grand Expectations: The United States 1945-1974, New York 1996; James T. Patterson, Restless Giant: The United States From Watergate to Bush v. Gore, New York 2005; Georg Schild, 1983: Das gefährlichste Jahr des Kalten Krieges, Paderborn 2013; </w:t>
      </w:r>
      <w:r w:rsidRPr="00013A10">
        <w:rPr>
          <w:rFonts w:ascii="Arial" w:eastAsia="Times New Roman" w:hAnsi="Arial" w:cs="Arial"/>
          <w:lang w:val="en-US" w:eastAsia="de-DE"/>
        </w:rPr>
        <w:t>Robert Service, The End of the Cold War, 1985-1991, New York 2015;</w:t>
      </w:r>
      <w:r w:rsidRPr="00013A10">
        <w:rPr>
          <w:rFonts w:ascii="Arial" w:hAnsi="Arial" w:cs="Arial"/>
          <w:lang w:val="en-US"/>
        </w:rPr>
        <w:t xml:space="preserve"> Stephen J. Whitfield, The Culture of the </w:t>
      </w:r>
      <w:r w:rsidRPr="00C97989">
        <w:rPr>
          <w:rFonts w:ascii="Arial" w:hAnsi="Arial" w:cs="Arial"/>
          <w:lang w:val="en-US"/>
        </w:rPr>
        <w:t>Cold War, Baltimore 1991</w:t>
      </w:r>
      <w:r w:rsidRPr="00C97989">
        <w:rPr>
          <w:rFonts w:ascii="Arial" w:eastAsia="Times New Roman" w:hAnsi="Arial" w:cs="Arial"/>
          <w:lang w:val="en-US" w:eastAsia="de-DE"/>
        </w:rPr>
        <w:t>.</w:t>
      </w:r>
    </w:p>
    <w:p w14:paraId="66761D52" w14:textId="77777777" w:rsidR="00331F01" w:rsidRPr="006A025D" w:rsidRDefault="00331F01" w:rsidP="00AD2B1F">
      <w:pPr>
        <w:pStyle w:val="Diss"/>
        <w:rPr>
          <w:lang w:val="en-US"/>
        </w:rPr>
      </w:pPr>
    </w:p>
    <w:p w14:paraId="69C24722" w14:textId="0B50A6F4" w:rsidR="0037561F" w:rsidRPr="009C22BC" w:rsidRDefault="00163B15" w:rsidP="00AD2B1F">
      <w:pPr>
        <w:pStyle w:val="Diss"/>
      </w:pPr>
      <w:r w:rsidRPr="009C22BC">
        <w:t>HAUPTSEMINARE</w:t>
      </w:r>
    </w:p>
    <w:p w14:paraId="522DAC70" w14:textId="77777777" w:rsidR="00AE240B" w:rsidRPr="009C22BC" w:rsidRDefault="00AE240B" w:rsidP="00AD2B1F">
      <w:pPr>
        <w:pStyle w:val="Diss"/>
      </w:pPr>
    </w:p>
    <w:p w14:paraId="01A26F80" w14:textId="63A52948" w:rsidR="00E0482E" w:rsidRPr="009C22BC" w:rsidRDefault="00163B15" w:rsidP="00AD2B1F">
      <w:pPr>
        <w:pStyle w:val="Diss"/>
      </w:pPr>
      <w:r w:rsidRPr="009C22BC">
        <w:t xml:space="preserve">Dr. habil. </w:t>
      </w:r>
      <w:r w:rsidR="00E0482E" w:rsidRPr="009C22BC">
        <w:t>Mathias Beer</w:t>
      </w:r>
      <w:r w:rsidR="00782295" w:rsidRPr="009C22BC">
        <w:t>:</w:t>
      </w:r>
    </w:p>
    <w:p w14:paraId="445EFC1E" w14:textId="62DBC436" w:rsidR="00E0482E" w:rsidRPr="009C22BC" w:rsidRDefault="00E0482E" w:rsidP="00AD2B1F">
      <w:pPr>
        <w:pStyle w:val="Diss"/>
      </w:pPr>
      <w:r w:rsidRPr="009C22BC">
        <w:t>Die Bundesrepublik. Eine Migrationsgeschichte</w:t>
      </w:r>
    </w:p>
    <w:p w14:paraId="27725606" w14:textId="77777777" w:rsidR="00C97989" w:rsidRPr="00C97989" w:rsidRDefault="00C97989" w:rsidP="00163B15">
      <w:pPr>
        <w:contextualSpacing/>
        <w:rPr>
          <w:rFonts w:ascii="Arial" w:hAnsi="Arial" w:cs="Arial"/>
        </w:rPr>
      </w:pPr>
    </w:p>
    <w:p w14:paraId="685ADF4C" w14:textId="79100452" w:rsidR="00C97989" w:rsidRPr="00C97989" w:rsidRDefault="00C97989" w:rsidP="00163B15">
      <w:pPr>
        <w:contextualSpacing/>
        <w:rPr>
          <w:rFonts w:ascii="Arial" w:hAnsi="Arial" w:cs="Arial"/>
        </w:rPr>
      </w:pPr>
      <w:r w:rsidRPr="00C97989">
        <w:rPr>
          <w:rFonts w:ascii="Arial" w:hAnsi="Arial" w:cs="Arial"/>
        </w:rPr>
        <w:t>Blockveranstaltung: Fr 12.</w:t>
      </w:r>
      <w:r w:rsidR="00163B15">
        <w:rPr>
          <w:rFonts w:ascii="Arial" w:hAnsi="Arial" w:cs="Arial"/>
        </w:rPr>
        <w:t>/</w:t>
      </w:r>
      <w:r w:rsidRPr="00C97989">
        <w:rPr>
          <w:rFonts w:ascii="Arial" w:hAnsi="Arial" w:cs="Arial"/>
        </w:rPr>
        <w:t xml:space="preserve"> Sa 13. Juni, Fr 19./ und Sa 20. Juni</w:t>
      </w:r>
    </w:p>
    <w:p w14:paraId="537AFDD3" w14:textId="2FD7380A" w:rsidR="00B56595" w:rsidRDefault="00C97989" w:rsidP="00163B15">
      <w:pPr>
        <w:contextualSpacing/>
        <w:rPr>
          <w:rFonts w:ascii="Arial" w:hAnsi="Arial" w:cs="Arial"/>
        </w:rPr>
      </w:pPr>
      <w:r w:rsidRPr="00C97989">
        <w:rPr>
          <w:rFonts w:ascii="Arial" w:hAnsi="Arial" w:cs="Arial"/>
        </w:rPr>
        <w:t xml:space="preserve">Fr 12.06.2026, 14:00-18:00 Uhr; </w:t>
      </w:r>
      <w:r w:rsidR="00B56595">
        <w:rPr>
          <w:rFonts w:ascii="Arial" w:hAnsi="Arial" w:cs="Arial"/>
        </w:rPr>
        <w:t>Alte Archäologie, Üb</w:t>
      </w:r>
      <w:r w:rsidR="00AD2B1F">
        <w:rPr>
          <w:rFonts w:ascii="Arial" w:hAnsi="Arial" w:cs="Arial"/>
        </w:rPr>
        <w:t>ungs</w:t>
      </w:r>
      <w:r w:rsidR="00B56595">
        <w:rPr>
          <w:rFonts w:ascii="Arial" w:hAnsi="Arial" w:cs="Arial"/>
        </w:rPr>
        <w:t xml:space="preserve">raum 11; </w:t>
      </w:r>
      <w:r w:rsidRPr="00C97989">
        <w:rPr>
          <w:rFonts w:ascii="Arial" w:hAnsi="Arial" w:cs="Arial"/>
        </w:rPr>
        <w:t xml:space="preserve">Sa 13.06.2026, </w:t>
      </w:r>
    </w:p>
    <w:p w14:paraId="01356385" w14:textId="43454529" w:rsidR="00C97989" w:rsidRPr="00C97989" w:rsidRDefault="00C97989" w:rsidP="00163B15">
      <w:pPr>
        <w:contextualSpacing/>
        <w:rPr>
          <w:rFonts w:ascii="Arial" w:hAnsi="Arial" w:cs="Arial"/>
        </w:rPr>
      </w:pPr>
      <w:r w:rsidRPr="00C97989">
        <w:rPr>
          <w:rFonts w:ascii="Arial" w:hAnsi="Arial" w:cs="Arial"/>
        </w:rPr>
        <w:t>09:00-14:00 Uhr</w:t>
      </w:r>
      <w:r w:rsidR="00B56595">
        <w:rPr>
          <w:rFonts w:ascii="Arial" w:hAnsi="Arial" w:cs="Arial"/>
        </w:rPr>
        <w:t>, Raum 228</w:t>
      </w:r>
    </w:p>
    <w:p w14:paraId="3198D79E" w14:textId="70EC2171" w:rsidR="00B56595" w:rsidRDefault="00C97989" w:rsidP="00163B15">
      <w:pPr>
        <w:contextualSpacing/>
        <w:rPr>
          <w:rFonts w:ascii="Arial" w:hAnsi="Arial" w:cs="Arial"/>
        </w:rPr>
      </w:pPr>
      <w:r w:rsidRPr="00C97989">
        <w:rPr>
          <w:rFonts w:ascii="Arial" w:hAnsi="Arial" w:cs="Arial"/>
        </w:rPr>
        <w:t>Fr 19.06.2026 14:00-18:00 Uhr</w:t>
      </w:r>
      <w:r w:rsidR="00B56595">
        <w:rPr>
          <w:rFonts w:ascii="Arial" w:hAnsi="Arial" w:cs="Arial"/>
        </w:rPr>
        <w:t xml:space="preserve"> Alte Archäologie, Üb</w:t>
      </w:r>
      <w:r w:rsidR="00AD2B1F">
        <w:rPr>
          <w:rFonts w:ascii="Arial" w:hAnsi="Arial" w:cs="Arial"/>
        </w:rPr>
        <w:t>ungs</w:t>
      </w:r>
      <w:r w:rsidR="00B56595">
        <w:rPr>
          <w:rFonts w:ascii="Arial" w:hAnsi="Arial" w:cs="Arial"/>
        </w:rPr>
        <w:t>raum 11</w:t>
      </w:r>
      <w:r w:rsidRPr="00C97989">
        <w:rPr>
          <w:rFonts w:ascii="Arial" w:hAnsi="Arial" w:cs="Arial"/>
        </w:rPr>
        <w:t xml:space="preserve">; Sa 20.06.2026, </w:t>
      </w:r>
    </w:p>
    <w:p w14:paraId="783790EC" w14:textId="30686FE1" w:rsidR="00C97989" w:rsidRPr="00C97989" w:rsidRDefault="00C97989" w:rsidP="00163B15">
      <w:pPr>
        <w:contextualSpacing/>
        <w:rPr>
          <w:rFonts w:ascii="Arial" w:hAnsi="Arial" w:cs="Arial"/>
        </w:rPr>
      </w:pPr>
      <w:r w:rsidRPr="00C97989">
        <w:rPr>
          <w:rFonts w:ascii="Arial" w:hAnsi="Arial" w:cs="Arial"/>
        </w:rPr>
        <w:t>9:00-14:00 Uhr</w:t>
      </w:r>
      <w:r w:rsidR="00B56595">
        <w:rPr>
          <w:rFonts w:ascii="Arial" w:hAnsi="Arial" w:cs="Arial"/>
        </w:rPr>
        <w:t>, Raum 228</w:t>
      </w:r>
    </w:p>
    <w:p w14:paraId="06BFA301" w14:textId="77777777" w:rsidR="00C97989" w:rsidRPr="00C97989" w:rsidRDefault="00C97989" w:rsidP="00163B15">
      <w:pPr>
        <w:pStyle w:val="NurText"/>
        <w:contextualSpacing/>
        <w:rPr>
          <w:rFonts w:ascii="Arial" w:hAnsi="Arial" w:cs="Arial"/>
          <w:color w:val="000000"/>
          <w:sz w:val="24"/>
          <w:szCs w:val="24"/>
        </w:rPr>
      </w:pPr>
    </w:p>
    <w:p w14:paraId="44744642" w14:textId="77777777" w:rsidR="00C97989" w:rsidRPr="00C97989" w:rsidRDefault="00C97989" w:rsidP="00163B15">
      <w:pPr>
        <w:contextualSpacing/>
        <w:rPr>
          <w:rFonts w:ascii="Arial" w:hAnsi="Arial" w:cs="Arial"/>
        </w:rPr>
      </w:pPr>
      <w:r w:rsidRPr="00C97989">
        <w:rPr>
          <w:rFonts w:ascii="Arial" w:hAnsi="Arial" w:cs="Arial"/>
        </w:rPr>
        <w:t>Anmeldung: mathias.beer@uni-tuebingen.de</w:t>
      </w:r>
    </w:p>
    <w:p w14:paraId="25922A49" w14:textId="77777777" w:rsidR="00C97989" w:rsidRPr="00C97989" w:rsidRDefault="00C97989" w:rsidP="00163B15">
      <w:pPr>
        <w:contextualSpacing/>
        <w:rPr>
          <w:rFonts w:ascii="Arial" w:hAnsi="Arial" w:cs="Arial"/>
        </w:rPr>
      </w:pPr>
    </w:p>
    <w:p w14:paraId="736D046A" w14:textId="77777777" w:rsidR="00C97989" w:rsidRPr="00C97989" w:rsidRDefault="00C97989" w:rsidP="00163B15">
      <w:pPr>
        <w:contextualSpacing/>
        <w:rPr>
          <w:rFonts w:ascii="Arial" w:hAnsi="Arial" w:cs="Arial"/>
          <w:u w:val="single"/>
        </w:rPr>
      </w:pPr>
      <w:r w:rsidRPr="00C97989">
        <w:rPr>
          <w:rFonts w:ascii="Arial" w:hAnsi="Arial" w:cs="Arial"/>
          <w:u w:val="single"/>
        </w:rPr>
        <w:t>Inhalt</w:t>
      </w:r>
    </w:p>
    <w:p w14:paraId="540F54B2" w14:textId="77777777" w:rsidR="00C97989" w:rsidRPr="00C97989" w:rsidRDefault="00C97989" w:rsidP="00163B15">
      <w:pPr>
        <w:tabs>
          <w:tab w:val="left" w:pos="-1440"/>
          <w:tab w:val="left" w:pos="-720"/>
        </w:tabs>
        <w:contextualSpacing/>
        <w:rPr>
          <w:rFonts w:ascii="Arial" w:hAnsi="Arial" w:cs="Arial"/>
          <w:spacing w:val="-3"/>
        </w:rPr>
      </w:pPr>
      <w:r w:rsidRPr="00C97989">
        <w:rPr>
          <w:rFonts w:ascii="Arial" w:hAnsi="Arial" w:cs="Arial"/>
          <w:spacing w:val="-3"/>
        </w:rPr>
        <w:t>Laut jüngsten Angaben des Statistischen Bundesamtes hat über ein Viertel der Bevölkerung der Bundesrepublik einen Migrationshintergrund bzw. weist eine Zuwanderungsgeschichte auf. Dieser im internationalen Vergleich hohe Anteil ist das Ergebnis einer facettenreichen Migrationsgeschichte seit dem Ende des Zweiten Weltkrieg. Sie hat die Bundesrepublik zu einem Einwanderungsland wider Willen werden lassen. Vor diesem Hintergrund kann die Geschichte der Bundesrepublik auch als eine Migrationsgeschichte geschrieben werden.</w:t>
      </w:r>
    </w:p>
    <w:p w14:paraId="6B3123E7" w14:textId="77777777" w:rsidR="00C97989" w:rsidRPr="00C97989" w:rsidRDefault="00C97989" w:rsidP="00163B15">
      <w:pPr>
        <w:tabs>
          <w:tab w:val="left" w:pos="-1440"/>
          <w:tab w:val="left" w:pos="-720"/>
        </w:tabs>
        <w:contextualSpacing/>
        <w:rPr>
          <w:rFonts w:ascii="Arial" w:hAnsi="Arial" w:cs="Arial"/>
          <w:spacing w:val="-3"/>
        </w:rPr>
      </w:pPr>
    </w:p>
    <w:p w14:paraId="573B3CB1" w14:textId="77777777" w:rsidR="00C97989" w:rsidRPr="00C97989" w:rsidRDefault="00C97989" w:rsidP="00163B15">
      <w:pPr>
        <w:tabs>
          <w:tab w:val="left" w:pos="-1440"/>
          <w:tab w:val="left" w:pos="-720"/>
        </w:tabs>
        <w:contextualSpacing/>
        <w:rPr>
          <w:rFonts w:ascii="Arial" w:hAnsi="Arial" w:cs="Arial"/>
          <w:spacing w:val="-3"/>
        </w:rPr>
      </w:pPr>
      <w:r w:rsidRPr="00C97989">
        <w:rPr>
          <w:rFonts w:ascii="Arial" w:hAnsi="Arial" w:cs="Arial"/>
          <w:spacing w:val="-3"/>
        </w:rPr>
        <w:t xml:space="preserve">Auf der Grundlage des aktuellen Forschungsstandes und quellengestützt stellt das Seminar drei Bereiche im Mittelpunkt. Erstens geht es um eine begriffsgeschichtliche </w:t>
      </w:r>
      <w:r w:rsidRPr="00C97989">
        <w:rPr>
          <w:rFonts w:ascii="Arial" w:hAnsi="Arial" w:cs="Arial"/>
          <w:spacing w:val="-3"/>
        </w:rPr>
        <w:lastRenderedPageBreak/>
        <w:t>Klärung der unterschiedlichen Termini, die beim Sprechen über Migration verwendet werden. Zweitens werden einzelne Etappen der bundesdeutschen Migrationsgeschichte nach 1945 nachgezeichnet. Und drittens interessiert die Entwicklung der bundesdeutschen Zuwanderungsdebatten und die dabei eingebrachten Argumente. Ziel des Seminars ist es, ein wesentliches Kapitel der bundesdeutschen Geschichte aus historischer Perspektive kritisch zu hinterfragen.</w:t>
      </w:r>
    </w:p>
    <w:p w14:paraId="1694422C" w14:textId="77777777" w:rsidR="00C97989" w:rsidRPr="00C97989" w:rsidRDefault="00C97989" w:rsidP="00163B15">
      <w:pPr>
        <w:tabs>
          <w:tab w:val="left" w:pos="-1440"/>
          <w:tab w:val="left" w:pos="-720"/>
        </w:tabs>
        <w:contextualSpacing/>
        <w:rPr>
          <w:rFonts w:ascii="Arial" w:hAnsi="Arial" w:cs="Arial"/>
          <w:spacing w:val="-3"/>
        </w:rPr>
      </w:pPr>
    </w:p>
    <w:p w14:paraId="50BB4CBA" w14:textId="77777777" w:rsidR="00C97989" w:rsidRPr="00C97989" w:rsidRDefault="00C97989" w:rsidP="00163B15">
      <w:pPr>
        <w:contextualSpacing/>
        <w:rPr>
          <w:rFonts w:ascii="Arial" w:hAnsi="Arial" w:cs="Arial"/>
          <w:u w:val="single"/>
        </w:rPr>
      </w:pPr>
      <w:r w:rsidRPr="00C97989">
        <w:rPr>
          <w:rFonts w:ascii="Arial" w:hAnsi="Arial" w:cs="Arial"/>
          <w:u w:val="single"/>
        </w:rPr>
        <w:t>Literatur</w:t>
      </w:r>
    </w:p>
    <w:p w14:paraId="64DE53EA" w14:textId="77777777" w:rsidR="00C97989" w:rsidRPr="00C97989" w:rsidRDefault="00C97989" w:rsidP="00163B15">
      <w:pPr>
        <w:contextualSpacing/>
        <w:rPr>
          <w:rFonts w:ascii="Arial" w:hAnsi="Arial" w:cs="Arial"/>
        </w:rPr>
      </w:pPr>
      <w:r w:rsidRPr="00C97989">
        <w:rPr>
          <w:rFonts w:ascii="Arial" w:hAnsi="Arial" w:cs="Arial"/>
        </w:rPr>
        <w:t xml:space="preserve">Maria Alexopoulou: Deutschland und die Migration. Geschichte einer Einwanderungsgesellschaft wider Willen. Stuttgart 2020; Klaus J. Bade (Hg.): Deutsche im Ausland – Fremde in Deutschland. Migration in Geschichte und Gegenwart. München 1992; Mathias Beer: Die Flüchtlingsfrage in Deutschland nach 1945. Geschichte, Forschung Erinnerung. Göttingen 2025; Karl-Heinz Meier-Braun, Reinhold Weber (Hg.): Deutschland Einwanderungsland. Begriffe, Fakten, Kontroversen. Stuttgart 2013; Jan Motte, Rainer Ohliger, Anne Oswald (Hg.): 50 Jahre Bundesrepublik - 50 Jahre Einwanderung. Nachkriegsgeschichte als Migrationsgeschichte. Frankfurt am Main u. a. 1999; Rainer Münz, Wolfgang Seifert, Ralf Ulrich: Zuwanderung nach Deutschland. Strukturen, Wirkungen, Perspektiven. Frankfurt am Main, New York 2., aktual. und erw. Auflage 1999; Jochen Oltmer: Migration im 19. und 20. Jahrhundert. München 2010; Jan Plamper: </w:t>
      </w:r>
      <w:hyperlink r:id="rId7" w:history="1">
        <w:r w:rsidRPr="00C97989">
          <w:rPr>
            <w:rFonts w:ascii="Arial" w:hAnsi="Arial" w:cs="Arial"/>
          </w:rPr>
          <w:t>Das neue Wir. Warum Migration dazugehört. Eine andere Geschichte der Deutschen</w:t>
        </w:r>
      </w:hyperlink>
      <w:r w:rsidRPr="00C97989">
        <w:rPr>
          <w:rFonts w:ascii="Arial" w:hAnsi="Arial" w:cs="Arial"/>
        </w:rPr>
        <w:t>. Frankfurt am Main 2019.</w:t>
      </w:r>
    </w:p>
    <w:p w14:paraId="35B53230" w14:textId="77777777" w:rsidR="00C97989" w:rsidRPr="009C22BC" w:rsidRDefault="00C97989" w:rsidP="00AD2B1F">
      <w:pPr>
        <w:pStyle w:val="Diss"/>
      </w:pPr>
    </w:p>
    <w:p w14:paraId="75AB3AB4" w14:textId="77777777" w:rsidR="00846379" w:rsidRPr="009C22BC" w:rsidRDefault="00846379" w:rsidP="00AD2B1F">
      <w:pPr>
        <w:pStyle w:val="Diss"/>
      </w:pPr>
    </w:p>
    <w:p w14:paraId="45F08568" w14:textId="1038FF6A" w:rsidR="00846379" w:rsidRPr="006A025D" w:rsidRDefault="00846379" w:rsidP="00AD2B1F">
      <w:pPr>
        <w:pStyle w:val="Diss"/>
        <w:rPr>
          <w:lang w:val="en-US"/>
        </w:rPr>
      </w:pPr>
      <w:r w:rsidRPr="006A025D">
        <w:rPr>
          <w:lang w:val="en-US"/>
        </w:rPr>
        <w:t>James Fortuna</w:t>
      </w:r>
    </w:p>
    <w:p w14:paraId="32573BCB" w14:textId="77777777" w:rsidR="007C1FCF" w:rsidRPr="006A025D" w:rsidRDefault="007C1FCF" w:rsidP="00AD2B1F">
      <w:pPr>
        <w:pStyle w:val="Diss"/>
        <w:rPr>
          <w:lang w:val="en-US"/>
        </w:rPr>
      </w:pPr>
      <w:r w:rsidRPr="006A025D">
        <w:rPr>
          <w:lang w:val="en-US"/>
        </w:rPr>
        <w:t>The New Deal in Global Perspektive</w:t>
      </w:r>
    </w:p>
    <w:p w14:paraId="579D9C62" w14:textId="69B55BF9" w:rsidR="007C1FCF" w:rsidRPr="009C22BC" w:rsidRDefault="007C1FCF" w:rsidP="00AD2B1F">
      <w:pPr>
        <w:pStyle w:val="Diss"/>
      </w:pPr>
      <w:r w:rsidRPr="009C22BC">
        <w:t>Freitags 10-13 Uhr</w:t>
      </w:r>
      <w:r w:rsidR="00BC18EB" w:rsidRPr="009C22BC">
        <w:t>, Beginn: 17.04.2026</w:t>
      </w:r>
      <w:r w:rsidR="00834F47" w:rsidRPr="009C22BC">
        <w:t>, Raum 228</w:t>
      </w:r>
    </w:p>
    <w:p w14:paraId="3249DF50" w14:textId="10E7F275" w:rsidR="007C1FCF" w:rsidRPr="008D45CF" w:rsidRDefault="004D515C" w:rsidP="00AD2B1F">
      <w:pPr>
        <w:pStyle w:val="Diss"/>
      </w:pPr>
      <w:r w:rsidRPr="008D45CF">
        <w:t>Inhalt:</w:t>
      </w:r>
    </w:p>
    <w:p w14:paraId="106D712F" w14:textId="77777777" w:rsidR="004D515C" w:rsidRPr="004D515C" w:rsidRDefault="004D515C" w:rsidP="004D515C">
      <w:pPr>
        <w:spacing w:line="276" w:lineRule="auto"/>
        <w:jc w:val="both"/>
        <w:rPr>
          <w:rFonts w:ascii="Arial" w:hAnsi="Arial" w:cs="Arial"/>
          <w:lang w:val="en-US"/>
        </w:rPr>
      </w:pPr>
      <w:r w:rsidRPr="004D515C">
        <w:rPr>
          <w:rFonts w:ascii="Arial" w:hAnsi="Arial" w:cs="Arial"/>
          <w:lang w:val="en-US"/>
        </w:rPr>
        <w:t xml:space="preserve">This course introduces students to the ways in which the New Deal reconciled democracy and capitalism in the face of major economic, diplomatic, and military crises throughout the 1930s and 1940s. Rather than give life to yet another nation-centered interpretation of the New Deal, this course invites students to consider both the domestic and international reach of the democratic administration which redefined the American experience by regulating business and agriculture, recalibrating foreign policy, introducing labor protections, and eventually mobilizing the American population for a second world war. But to what extent were certain New Deal policies distinct, national variations of a larger, transnational pattern of adaptive governance? How can the Roosevelt administration’s emphasis on cultural production and identity help us make sense of the New Deal’s ultimate goals? By the end of the course, students will be prepared to weigh in on the current historiographic debates surrounding the New Deal order and present their findings in the form of a final paper. The class will be held in English. </w:t>
      </w:r>
    </w:p>
    <w:p w14:paraId="519BD870" w14:textId="77777777" w:rsidR="004D515C" w:rsidRPr="004D515C" w:rsidRDefault="004D515C" w:rsidP="004D515C">
      <w:pPr>
        <w:rPr>
          <w:rFonts w:ascii="Arial" w:hAnsi="Arial" w:cs="Arial"/>
          <w:lang w:val="en-US"/>
        </w:rPr>
      </w:pPr>
    </w:p>
    <w:p w14:paraId="355C9C61" w14:textId="77777777" w:rsidR="00163B15" w:rsidRPr="006A025D" w:rsidRDefault="00163B15" w:rsidP="00AD2B1F">
      <w:pPr>
        <w:pStyle w:val="Diss"/>
        <w:rPr>
          <w:lang w:val="en-US"/>
        </w:rPr>
      </w:pPr>
    </w:p>
    <w:p w14:paraId="12E8693F" w14:textId="765F0EB1" w:rsidR="002751F0" w:rsidRPr="006A025D" w:rsidRDefault="00163B15" w:rsidP="00AD2B1F">
      <w:pPr>
        <w:pStyle w:val="Diss"/>
        <w:rPr>
          <w:lang w:val="en-US"/>
        </w:rPr>
      </w:pPr>
      <w:r w:rsidRPr="006A025D">
        <w:rPr>
          <w:lang w:val="en-US"/>
        </w:rPr>
        <w:t xml:space="preserve">Prof. Dr. </w:t>
      </w:r>
      <w:r w:rsidR="002751F0" w:rsidRPr="006A025D">
        <w:rPr>
          <w:lang w:val="en-US"/>
        </w:rPr>
        <w:t xml:space="preserve">Georg Schild: </w:t>
      </w:r>
    </w:p>
    <w:p w14:paraId="3FFDE0F9" w14:textId="5A7BC743" w:rsidR="00331F01" w:rsidRPr="00013A10" w:rsidRDefault="00331F01" w:rsidP="00163B15">
      <w:pPr>
        <w:contextualSpacing/>
        <w:rPr>
          <w:rFonts w:ascii="Arial" w:hAnsi="Arial" w:cs="Arial"/>
          <w:b/>
        </w:rPr>
      </w:pPr>
      <w:r w:rsidRPr="00AE240B">
        <w:rPr>
          <w:rFonts w:ascii="Arial" w:hAnsi="Arial" w:cs="Arial"/>
          <w:b/>
          <w:bCs/>
        </w:rPr>
        <w:t>HS Einwanderung und</w:t>
      </w:r>
      <w:r w:rsidRPr="00013A10">
        <w:rPr>
          <w:rFonts w:ascii="Arial" w:hAnsi="Arial" w:cs="Arial"/>
          <w:b/>
        </w:rPr>
        <w:t xml:space="preserve"> Einwanderungskritik in der amerikanischen Geschichte</w:t>
      </w:r>
    </w:p>
    <w:p w14:paraId="09AC9564" w14:textId="77777777" w:rsidR="00331F01" w:rsidRPr="00013A10" w:rsidRDefault="00331F01" w:rsidP="00163B15">
      <w:pPr>
        <w:contextualSpacing/>
        <w:rPr>
          <w:rFonts w:ascii="Arial" w:hAnsi="Arial" w:cs="Arial"/>
          <w:b/>
        </w:rPr>
      </w:pPr>
      <w:r w:rsidRPr="00013A10">
        <w:rPr>
          <w:rFonts w:ascii="Arial" w:hAnsi="Arial" w:cs="Arial"/>
          <w:b/>
        </w:rPr>
        <w:t>Do</w:t>
      </w:r>
      <w:r>
        <w:rPr>
          <w:rFonts w:ascii="Arial" w:hAnsi="Arial" w:cs="Arial"/>
          <w:b/>
        </w:rPr>
        <w:t>nnerstag</w:t>
      </w:r>
      <w:r w:rsidRPr="00013A10">
        <w:rPr>
          <w:rFonts w:ascii="Arial" w:hAnsi="Arial" w:cs="Arial"/>
          <w:b/>
        </w:rPr>
        <w:t xml:space="preserve"> 14</w:t>
      </w:r>
      <w:r>
        <w:rPr>
          <w:rFonts w:ascii="Arial" w:hAnsi="Arial" w:cs="Arial"/>
          <w:b/>
        </w:rPr>
        <w:t>-</w:t>
      </w:r>
      <w:r w:rsidRPr="00013A10">
        <w:rPr>
          <w:rFonts w:ascii="Arial" w:hAnsi="Arial" w:cs="Arial"/>
          <w:b/>
        </w:rPr>
        <w:t>16 Uhr</w:t>
      </w:r>
    </w:p>
    <w:p w14:paraId="3BD0765D" w14:textId="5B7E617A" w:rsidR="00331F01" w:rsidRPr="004D515C" w:rsidRDefault="00331F01" w:rsidP="00163B15">
      <w:pPr>
        <w:contextualSpacing/>
        <w:rPr>
          <w:rFonts w:ascii="Arial" w:hAnsi="Arial" w:cs="Arial"/>
          <w:bCs/>
        </w:rPr>
      </w:pPr>
      <w:r w:rsidRPr="004D515C">
        <w:rPr>
          <w:rFonts w:ascii="Arial" w:hAnsi="Arial" w:cs="Arial"/>
          <w:bCs/>
        </w:rPr>
        <w:t>Beginn 23.4.2026</w:t>
      </w:r>
      <w:r w:rsidR="00B56595">
        <w:rPr>
          <w:rFonts w:ascii="Arial" w:hAnsi="Arial" w:cs="Arial"/>
          <w:bCs/>
        </w:rPr>
        <w:t>, Raum 228</w:t>
      </w:r>
    </w:p>
    <w:p w14:paraId="56524D5B" w14:textId="77777777" w:rsidR="00331F01" w:rsidRPr="00013A10" w:rsidRDefault="00331F01" w:rsidP="00163B15">
      <w:pPr>
        <w:contextualSpacing/>
        <w:rPr>
          <w:rFonts w:ascii="Arial" w:eastAsia="Times New Roman" w:hAnsi="Arial" w:cs="Arial"/>
          <w:lang w:eastAsia="de-DE"/>
        </w:rPr>
      </w:pPr>
    </w:p>
    <w:p w14:paraId="714F3323" w14:textId="77777777" w:rsidR="00163B15" w:rsidRDefault="006F0D99" w:rsidP="00163B15">
      <w:pPr>
        <w:contextualSpacing/>
        <w:rPr>
          <w:rFonts w:ascii="Arial" w:eastAsia="Times New Roman" w:hAnsi="Arial" w:cs="Arial"/>
          <w:lang w:eastAsia="de-DE"/>
        </w:rPr>
      </w:pPr>
      <w:r w:rsidRPr="006F0D99">
        <w:rPr>
          <w:rFonts w:ascii="Arial" w:eastAsia="Times New Roman" w:hAnsi="Arial" w:cs="Arial"/>
          <w:u w:val="single"/>
          <w:lang w:eastAsia="de-DE"/>
        </w:rPr>
        <w:t>Inhalt:</w:t>
      </w:r>
      <w:r>
        <w:rPr>
          <w:rFonts w:ascii="Arial" w:eastAsia="Times New Roman" w:hAnsi="Arial" w:cs="Arial"/>
          <w:lang w:eastAsia="de-DE"/>
        </w:rPr>
        <w:t xml:space="preserve"> </w:t>
      </w:r>
    </w:p>
    <w:p w14:paraId="2E6E7B85" w14:textId="6FDC4BA7" w:rsidR="00331F01" w:rsidRPr="00013A10" w:rsidRDefault="00331F01" w:rsidP="00163B15">
      <w:pPr>
        <w:contextualSpacing/>
        <w:rPr>
          <w:rFonts w:ascii="Arial" w:eastAsia="Times New Roman" w:hAnsi="Arial" w:cs="Arial"/>
          <w:lang w:eastAsia="de-DE"/>
        </w:rPr>
      </w:pPr>
      <w:r w:rsidRPr="00013A10">
        <w:rPr>
          <w:rFonts w:ascii="Arial" w:eastAsia="Times New Roman" w:hAnsi="Arial" w:cs="Arial"/>
          <w:lang w:eastAsia="de-DE"/>
        </w:rPr>
        <w:t xml:space="preserve">Die Vereinigten Staaten waren seit jeher ein Einwanderungsland. Das heißt jedoch nicht, dass Immigranten zu jedem Zeitpunkt gleichermaßen willkommen waren. Das HS will die großen Einwanderungswellen in die USA seit Mitte des 19. Jahrhunderts nachzeichnen, die Folgen der Immigration für die US-Gesellschaft aufzeigen und Maßnahmen zur Einwanderungsbeschränkung </w:t>
      </w:r>
      <w:r w:rsidRPr="00013A10">
        <w:rPr>
          <w:rFonts w:ascii="Arial" w:eastAsia="Times New Roman" w:hAnsi="Arial" w:cs="Arial"/>
          <w:i/>
          <w:lang w:eastAsia="de-DE"/>
        </w:rPr>
        <w:t>(Chinese Exclusion Act, Immigration Act of 1924</w:t>
      </w:r>
      <w:r w:rsidRPr="00013A10">
        <w:rPr>
          <w:rFonts w:ascii="Arial" w:eastAsia="Times New Roman" w:hAnsi="Arial" w:cs="Arial"/>
          <w:lang w:eastAsia="de-DE"/>
        </w:rPr>
        <w:t>) analysieren.</w:t>
      </w:r>
    </w:p>
    <w:p w14:paraId="5F856087" w14:textId="77777777" w:rsidR="00331F01" w:rsidRPr="00013A10" w:rsidRDefault="00331F01" w:rsidP="00163B15">
      <w:pPr>
        <w:contextualSpacing/>
        <w:rPr>
          <w:rFonts w:ascii="Arial" w:eastAsia="Times New Roman" w:hAnsi="Arial" w:cs="Arial"/>
          <w:lang w:eastAsia="de-DE"/>
        </w:rPr>
      </w:pPr>
    </w:p>
    <w:p w14:paraId="1AD4F243" w14:textId="77777777" w:rsidR="00331F01" w:rsidRPr="00AF0D42" w:rsidRDefault="00331F01" w:rsidP="00163B15">
      <w:pPr>
        <w:contextualSpacing/>
        <w:rPr>
          <w:rFonts w:ascii="Arial" w:eastAsia="Times New Roman" w:hAnsi="Arial" w:cs="Arial"/>
          <w:lang w:val="de-DE" w:eastAsia="de-DE"/>
        </w:rPr>
      </w:pPr>
      <w:r w:rsidRPr="00AF0D42">
        <w:rPr>
          <w:rFonts w:ascii="Arial" w:eastAsia="Times New Roman" w:hAnsi="Arial" w:cs="Arial"/>
          <w:lang w:val="de-DE" w:eastAsia="de-DE"/>
        </w:rPr>
        <w:t>Gute Englischkenntnisse werden vorausgesetzt.</w:t>
      </w:r>
    </w:p>
    <w:p w14:paraId="765EB84C" w14:textId="77777777" w:rsidR="00331F01" w:rsidRPr="00AF0D42" w:rsidRDefault="00331F01" w:rsidP="00163B15">
      <w:pPr>
        <w:contextualSpacing/>
        <w:rPr>
          <w:rFonts w:ascii="Arial" w:hAnsi="Arial" w:cs="Arial"/>
          <w:lang w:val="de-DE"/>
        </w:rPr>
      </w:pPr>
    </w:p>
    <w:p w14:paraId="1F48833F" w14:textId="77777777" w:rsidR="00163B15" w:rsidRPr="00AF0D42" w:rsidRDefault="00331F01" w:rsidP="00163B15">
      <w:pPr>
        <w:contextualSpacing/>
        <w:rPr>
          <w:rFonts w:ascii="Arial" w:hAnsi="Arial" w:cs="Arial"/>
          <w:lang w:val="de-DE"/>
        </w:rPr>
      </w:pPr>
      <w:r w:rsidRPr="00AF0D42">
        <w:rPr>
          <w:rFonts w:ascii="Arial" w:hAnsi="Arial" w:cs="Arial"/>
          <w:u w:val="single"/>
          <w:lang w:val="de-DE"/>
        </w:rPr>
        <w:t>Literatur:</w:t>
      </w:r>
      <w:r w:rsidRPr="00AF0D42">
        <w:rPr>
          <w:rFonts w:ascii="Arial" w:hAnsi="Arial" w:cs="Arial"/>
          <w:lang w:val="de-DE"/>
        </w:rPr>
        <w:t xml:space="preserve"> </w:t>
      </w:r>
    </w:p>
    <w:p w14:paraId="2AD13226" w14:textId="0669AE18" w:rsidR="00331F01" w:rsidRPr="00013A10" w:rsidRDefault="00331F01" w:rsidP="00163B15">
      <w:pPr>
        <w:contextualSpacing/>
        <w:rPr>
          <w:rFonts w:ascii="Arial" w:hAnsi="Arial" w:cs="Arial"/>
          <w:lang w:val="en-US"/>
        </w:rPr>
      </w:pPr>
      <w:r w:rsidRPr="00013A10">
        <w:rPr>
          <w:rFonts w:ascii="Arial" w:hAnsi="Arial" w:cs="Arial"/>
          <w:lang w:val="en-US"/>
        </w:rPr>
        <w:t>Carl J. Bon Tempo und Hasia R. Diner, Immigration: An American History, New Haven 2022; Luke Ritter, Inventing America's First Immigration Crisis: Political Nativism in the Antebellum West, New York 2021; Arthur M. Schlesinger, Jr., The Disuniting of America, New York 1992.</w:t>
      </w:r>
    </w:p>
    <w:p w14:paraId="367D9D11" w14:textId="77777777" w:rsidR="00331F01" w:rsidRPr="00013A10" w:rsidRDefault="00331F01" w:rsidP="00163B15">
      <w:pPr>
        <w:contextualSpacing/>
        <w:rPr>
          <w:rFonts w:ascii="Arial" w:hAnsi="Arial" w:cs="Arial"/>
          <w:lang w:val="en-US"/>
        </w:rPr>
      </w:pPr>
    </w:p>
    <w:p w14:paraId="2A04BD8C" w14:textId="77777777" w:rsidR="002751F0" w:rsidRPr="006A025D" w:rsidRDefault="002751F0" w:rsidP="00AD2B1F">
      <w:pPr>
        <w:pStyle w:val="Diss"/>
        <w:rPr>
          <w:lang w:val="en-US"/>
        </w:rPr>
      </w:pPr>
    </w:p>
    <w:p w14:paraId="076C0539" w14:textId="37F561A2" w:rsidR="00201C95" w:rsidRPr="009C22BC" w:rsidRDefault="00E77149" w:rsidP="00AD2B1F">
      <w:pPr>
        <w:pStyle w:val="Diss"/>
      </w:pPr>
      <w:r w:rsidRPr="009C22BC">
        <w:t xml:space="preserve">Prof. Dr. </w:t>
      </w:r>
      <w:r w:rsidR="00DA270E" w:rsidRPr="009C22BC">
        <w:t xml:space="preserve">Henning Tümmers: </w:t>
      </w:r>
    </w:p>
    <w:p w14:paraId="2156E326" w14:textId="77777777" w:rsidR="00E77149" w:rsidRPr="00735F8F" w:rsidRDefault="00E77149" w:rsidP="00163B15">
      <w:pPr>
        <w:contextualSpacing/>
        <w:rPr>
          <w:rFonts w:ascii="Arial" w:hAnsi="Arial" w:cs="Arial"/>
          <w:b/>
          <w:bCs/>
        </w:rPr>
      </w:pPr>
      <w:r w:rsidRPr="00735F8F">
        <w:rPr>
          <w:rFonts w:ascii="Arial" w:hAnsi="Arial" w:cs="Arial"/>
          <w:b/>
          <w:bCs/>
        </w:rPr>
        <w:t>„</w:t>
      </w:r>
      <w:r>
        <w:rPr>
          <w:rFonts w:ascii="Arial" w:hAnsi="Arial" w:cs="Arial"/>
          <w:b/>
          <w:bCs/>
        </w:rPr>
        <w:t xml:space="preserve">The </w:t>
      </w:r>
      <w:r w:rsidRPr="00735F8F">
        <w:rPr>
          <w:rFonts w:ascii="Arial" w:hAnsi="Arial" w:cs="Arial"/>
          <w:b/>
          <w:bCs/>
        </w:rPr>
        <w:t>Cambridge History of the Holocaust“ – aktuelle Zeitgeschichte zur Shoah</w:t>
      </w:r>
    </w:p>
    <w:p w14:paraId="6F953828" w14:textId="488D41B8" w:rsidR="00201C95" w:rsidRPr="009C22BC" w:rsidRDefault="00201C95" w:rsidP="00AD2B1F">
      <w:pPr>
        <w:pStyle w:val="Diss"/>
      </w:pPr>
      <w:r w:rsidRPr="009C22BC">
        <w:t>Dienstags 14-16 Uhr</w:t>
      </w:r>
      <w:r w:rsidR="002751F0" w:rsidRPr="009C22BC">
        <w:t>, 2 SWS</w:t>
      </w:r>
      <w:r w:rsidRPr="009C22BC">
        <w:t>, Beginn 21.4.2026</w:t>
      </w:r>
      <w:r w:rsidR="00B56595">
        <w:t>, Raum 306</w:t>
      </w:r>
    </w:p>
    <w:p w14:paraId="0A1F461C" w14:textId="77777777" w:rsidR="00E77149" w:rsidRDefault="00E77149" w:rsidP="00163B15">
      <w:pPr>
        <w:contextualSpacing/>
        <w:rPr>
          <w:rFonts w:ascii="Arial" w:hAnsi="Arial" w:cs="Arial"/>
        </w:rPr>
      </w:pPr>
    </w:p>
    <w:p w14:paraId="6CD154EB" w14:textId="77777777" w:rsidR="00E77149" w:rsidRPr="00163B15" w:rsidRDefault="00E77149" w:rsidP="00163B15">
      <w:pPr>
        <w:contextualSpacing/>
        <w:rPr>
          <w:rFonts w:ascii="Arial" w:hAnsi="Arial" w:cs="Arial"/>
          <w:u w:val="single"/>
        </w:rPr>
      </w:pPr>
      <w:r w:rsidRPr="00163B15">
        <w:rPr>
          <w:rFonts w:ascii="Arial" w:hAnsi="Arial" w:cs="Arial"/>
          <w:u w:val="single"/>
        </w:rPr>
        <w:t>Inhalt:</w:t>
      </w:r>
    </w:p>
    <w:p w14:paraId="35B3B6C7" w14:textId="77777777" w:rsidR="00E77149" w:rsidRDefault="00E77149" w:rsidP="00163B15">
      <w:pPr>
        <w:contextualSpacing/>
        <w:rPr>
          <w:rFonts w:ascii="Arial" w:hAnsi="Arial" w:cs="Arial"/>
        </w:rPr>
      </w:pPr>
      <w:r>
        <w:rPr>
          <w:rFonts w:ascii="Arial" w:hAnsi="Arial" w:cs="Arial"/>
        </w:rPr>
        <w:t xml:space="preserve">Sechs Jahre Vorbereitung, rund 100 renommierte Beiträger:innen und über 2300 Seiten Forschung – das sind nur einige Eckdaten der 2025 veröffentlichten „Cambridge History of the Holocaust“. Beschrieben als „landmark study“, die „stimulating new interpretations“ verspricht, präsentiert sich das vierbändige Werk als der jüngste Versuch einer Gesamtdarstellung der Shoah. </w:t>
      </w:r>
    </w:p>
    <w:p w14:paraId="4A77D06D" w14:textId="77777777" w:rsidR="00E77149" w:rsidRDefault="00E77149" w:rsidP="00163B15">
      <w:pPr>
        <w:contextualSpacing/>
        <w:rPr>
          <w:rFonts w:ascii="Arial" w:hAnsi="Arial" w:cs="Arial"/>
        </w:rPr>
      </w:pPr>
      <w:r w:rsidRPr="0072028A">
        <w:rPr>
          <w:rFonts w:ascii="Arial" w:hAnsi="Arial" w:cs="Arial"/>
        </w:rPr>
        <w:t xml:space="preserve">Das Hauptseminar </w:t>
      </w:r>
      <w:r>
        <w:rPr>
          <w:rFonts w:ascii="Arial" w:hAnsi="Arial" w:cs="Arial"/>
        </w:rPr>
        <w:t xml:space="preserve">richtet den Blick auf die Konzeption der Reihe, auf Fragestellungen, Themen und Ergebnisse: Wofür interessiert sich die aktuelle Holocaustforschung? Was lässt sich über den Stand der Forschung sagen? Welche Desiderata existieren selbst 80 Jahre nach dem Zweiten Weltkrieg? Wie erklärt man heute die Ursprünge und Genese des Massenmords an den europäischen Juden? Welche Kontroversen existieren in der internationalen Forschung? Das Seminar möchte diskutieren, wie eine Geschichte des Holocaust im 21. Jahrhundert geschrieben wird beziehungsweise geschrieben werden sollte. </w:t>
      </w:r>
    </w:p>
    <w:p w14:paraId="7183C128" w14:textId="77777777" w:rsidR="00E77149" w:rsidRDefault="00E77149" w:rsidP="00163B15">
      <w:pPr>
        <w:contextualSpacing/>
        <w:rPr>
          <w:rFonts w:ascii="Arial" w:hAnsi="Arial" w:cs="Arial"/>
        </w:rPr>
      </w:pPr>
    </w:p>
    <w:p w14:paraId="66961A62" w14:textId="77777777" w:rsidR="00E77149" w:rsidRPr="006A025D" w:rsidRDefault="00E77149" w:rsidP="00163B15">
      <w:pPr>
        <w:contextualSpacing/>
        <w:rPr>
          <w:rFonts w:ascii="Arial" w:hAnsi="Arial" w:cs="Arial"/>
          <w:u w:val="single"/>
          <w:lang w:val="de-DE"/>
        </w:rPr>
      </w:pPr>
      <w:r w:rsidRPr="006A025D">
        <w:rPr>
          <w:rFonts w:ascii="Arial" w:hAnsi="Arial" w:cs="Arial"/>
          <w:u w:val="single"/>
          <w:lang w:val="de-DE"/>
        </w:rPr>
        <w:t>Literatur:</w:t>
      </w:r>
    </w:p>
    <w:p w14:paraId="277F0F60" w14:textId="77777777" w:rsidR="00E77149" w:rsidRPr="006A025D" w:rsidRDefault="00E77149" w:rsidP="00163B15">
      <w:pPr>
        <w:contextualSpacing/>
        <w:rPr>
          <w:rFonts w:ascii="Arial" w:hAnsi="Arial" w:cs="Arial"/>
          <w:lang w:val="de-DE"/>
        </w:rPr>
      </w:pPr>
      <w:r w:rsidRPr="006A025D">
        <w:rPr>
          <w:rFonts w:ascii="Arial" w:hAnsi="Arial" w:cs="Arial"/>
          <w:lang w:val="de-DE"/>
        </w:rPr>
        <w:t>Mark Rosemann u.a. (Hg.): The Cambridge History of the Holocaust, 4 Bände, Cambridge 2025.</w:t>
      </w:r>
    </w:p>
    <w:p w14:paraId="38BCF714" w14:textId="77777777" w:rsidR="00E77149" w:rsidRPr="008D45CF" w:rsidRDefault="00E77149" w:rsidP="00AD2B1F">
      <w:pPr>
        <w:pStyle w:val="Diss"/>
      </w:pPr>
    </w:p>
    <w:p w14:paraId="56AD2617" w14:textId="77777777" w:rsidR="00D90DA1" w:rsidRPr="006A025D" w:rsidRDefault="00D90DA1" w:rsidP="00AD2B1F">
      <w:pPr>
        <w:pStyle w:val="Diss"/>
        <w:rPr>
          <w:lang w:val="en-US"/>
        </w:rPr>
      </w:pPr>
      <w:r w:rsidRPr="006A025D">
        <w:rPr>
          <w:lang w:val="en-US"/>
        </w:rPr>
        <w:t>PhD Luke Fernandez:</w:t>
      </w:r>
    </w:p>
    <w:p w14:paraId="4B9B1E3E" w14:textId="77777777" w:rsidR="00D90DA1" w:rsidRPr="006A025D" w:rsidRDefault="00D90DA1" w:rsidP="00AD2B1F">
      <w:pPr>
        <w:pStyle w:val="Diss"/>
        <w:rPr>
          <w:lang w:val="en-US"/>
        </w:rPr>
      </w:pPr>
      <w:r w:rsidRPr="006A025D">
        <w:rPr>
          <w:lang w:val="en-US"/>
        </w:rPr>
        <w:t>Social History of AI</w:t>
      </w:r>
    </w:p>
    <w:p w14:paraId="18E3FADB" w14:textId="77777777" w:rsidR="00D90DA1" w:rsidRPr="00AD2B1F" w:rsidRDefault="00D90DA1" w:rsidP="00AD2B1F">
      <w:pPr>
        <w:pStyle w:val="Diss"/>
        <w:rPr>
          <w:b w:val="0"/>
          <w:bCs w:val="0"/>
        </w:rPr>
      </w:pPr>
      <w:r w:rsidRPr="00AD2B1F">
        <w:rPr>
          <w:b w:val="0"/>
          <w:bCs w:val="0"/>
        </w:rPr>
        <w:t>Mittwochs 16-20 Uhr, Freitags 13-17 Uhr, Beginn: 03.06.2026</w:t>
      </w:r>
    </w:p>
    <w:p w14:paraId="0DD4338F" w14:textId="298BC796" w:rsidR="00D90DA1" w:rsidRPr="006A025D" w:rsidRDefault="00D90DA1" w:rsidP="00AD2B1F">
      <w:pPr>
        <w:pStyle w:val="Diss"/>
        <w:rPr>
          <w:b w:val="0"/>
          <w:bCs w:val="0"/>
          <w:lang w:val="en-US"/>
        </w:rPr>
      </w:pPr>
      <w:r w:rsidRPr="006A025D">
        <w:rPr>
          <w:b w:val="0"/>
          <w:bCs w:val="0"/>
          <w:lang w:val="en-US"/>
        </w:rPr>
        <w:t>Inhalt:</w:t>
      </w:r>
    </w:p>
    <w:p w14:paraId="1B839A10" w14:textId="5ADF3DAC" w:rsidR="00D90DA1" w:rsidRPr="00AD2B1F" w:rsidRDefault="00D90DA1" w:rsidP="00AD2B1F">
      <w:pPr>
        <w:pStyle w:val="Diss"/>
        <w:rPr>
          <w:b w:val="0"/>
          <w:bCs w:val="0"/>
          <w:lang w:val="en-US"/>
        </w:rPr>
      </w:pPr>
      <w:r w:rsidRPr="006A025D">
        <w:rPr>
          <w:b w:val="0"/>
          <w:bCs w:val="0"/>
          <w:lang w:val="en-US"/>
        </w:rPr>
        <w:t>In this course, which covers developments in the 19th, 20th, and early 21st century, we will examine the fraught relationship humans have had with automated technologies, and artificial intelligence. What has motivated the drive toward making automated technologies and AI? And how have these initiatives reshaped how humans see themselves and how they work? Are we losing our freedom and self-</w:t>
      </w:r>
      <w:r w:rsidRPr="006A025D">
        <w:rPr>
          <w:b w:val="0"/>
          <w:bCs w:val="0"/>
          <w:lang w:val="en-US"/>
        </w:rPr>
        <w:lastRenderedPageBreak/>
        <w:t>reliance as machines become more autonomous? Are we becoming more mechanized or are our machines becoming more human? We will examine how these worries and concerns have been addressed by past and present-day Anglo-American scholars, fiction writers, and film-makers.</w:t>
      </w:r>
      <w:r w:rsidRPr="006A025D">
        <w:rPr>
          <w:b w:val="0"/>
          <w:bCs w:val="0"/>
          <w:lang w:val="en-US"/>
        </w:rPr>
        <w:br/>
      </w:r>
      <w:r w:rsidRPr="00AD2B1F">
        <w:rPr>
          <w:b w:val="0"/>
          <w:bCs w:val="0"/>
          <w:lang w:val="en-US"/>
        </w:rPr>
        <w:t>Topics include the plausibility of technological determinism, the historical relationship between human and machine autonomy, embodiment -- or the separation of thinking from doing and mind from matter, the computer metaphor and the promise and perils of anthropomorphizing machines and mechanizing humans, and the past and present battles that have been fought in the drive to automate physical and intellectual labor.</w:t>
      </w:r>
    </w:p>
    <w:p w14:paraId="58720EFB" w14:textId="77777777" w:rsidR="00D90DA1" w:rsidRPr="00AD2B1F" w:rsidRDefault="00D90DA1" w:rsidP="00AD2B1F">
      <w:pPr>
        <w:pStyle w:val="Diss"/>
        <w:rPr>
          <w:b w:val="0"/>
          <w:bCs w:val="0"/>
          <w:lang w:val="en-US"/>
        </w:rPr>
      </w:pPr>
    </w:p>
    <w:p w14:paraId="1542CA93" w14:textId="5DAAC590" w:rsidR="00D90DA1" w:rsidRPr="006A025D" w:rsidRDefault="00D90DA1" w:rsidP="00AD2B1F">
      <w:pPr>
        <w:pStyle w:val="Diss"/>
        <w:rPr>
          <w:b w:val="0"/>
          <w:bCs w:val="0"/>
          <w:lang w:val="en-US"/>
        </w:rPr>
      </w:pPr>
      <w:r w:rsidRPr="006A025D">
        <w:rPr>
          <w:b w:val="0"/>
          <w:bCs w:val="0"/>
          <w:lang w:val="en-US"/>
        </w:rPr>
        <w:t>Literatur:</w:t>
      </w:r>
    </w:p>
    <w:p w14:paraId="2CBEC938" w14:textId="1EC08BB0" w:rsidR="00D90DA1" w:rsidRPr="006A025D" w:rsidRDefault="00D90DA1" w:rsidP="00AD2B1F">
      <w:pPr>
        <w:pStyle w:val="Diss"/>
        <w:rPr>
          <w:b w:val="0"/>
          <w:bCs w:val="0"/>
          <w:lang w:val="en-US"/>
        </w:rPr>
      </w:pPr>
      <w:r w:rsidRPr="006A025D">
        <w:rPr>
          <w:b w:val="0"/>
          <w:bCs w:val="0"/>
          <w:lang w:val="en-US"/>
        </w:rPr>
        <w:t>Mary Shelley, Frankenstein</w:t>
      </w:r>
      <w:r w:rsidRPr="006A025D">
        <w:rPr>
          <w:b w:val="0"/>
          <w:bCs w:val="0"/>
          <w:lang w:val="en-US"/>
        </w:rPr>
        <w:br/>
      </w:r>
      <w:r w:rsidRPr="006A025D">
        <w:rPr>
          <w:b w:val="0"/>
          <w:bCs w:val="0"/>
          <w:lang w:val="en-US"/>
        </w:rPr>
        <w:br/>
        <w:t>Frederick Taylor, Excerpts from The Principles of Scientific Management</w:t>
      </w:r>
      <w:r w:rsidRPr="006A025D">
        <w:rPr>
          <w:b w:val="0"/>
          <w:bCs w:val="0"/>
          <w:lang w:val="en-US"/>
        </w:rPr>
        <w:br/>
      </w:r>
      <w:r w:rsidRPr="006A025D">
        <w:rPr>
          <w:b w:val="0"/>
          <w:bCs w:val="0"/>
          <w:lang w:val="en-US"/>
        </w:rPr>
        <w:br/>
        <w:t>Joseph Weizenbaum, Excerpts from Computer Power and Human Reason.</w:t>
      </w:r>
    </w:p>
    <w:p w14:paraId="561468BC" w14:textId="77777777" w:rsidR="00D90DA1" w:rsidRPr="006A025D" w:rsidRDefault="00D90DA1" w:rsidP="00AD2B1F">
      <w:pPr>
        <w:pStyle w:val="Diss"/>
        <w:rPr>
          <w:b w:val="0"/>
          <w:bCs w:val="0"/>
          <w:lang w:val="en-US"/>
        </w:rPr>
      </w:pPr>
    </w:p>
    <w:p w14:paraId="7D1B5E39" w14:textId="77777777" w:rsidR="00D90DA1" w:rsidRPr="006A025D" w:rsidRDefault="00D90DA1" w:rsidP="00AD2B1F">
      <w:pPr>
        <w:pStyle w:val="Diss"/>
        <w:rPr>
          <w:b w:val="0"/>
          <w:bCs w:val="0"/>
          <w:lang w:val="en-US"/>
        </w:rPr>
      </w:pPr>
    </w:p>
    <w:p w14:paraId="1DFAB987" w14:textId="77777777" w:rsidR="00D90DA1" w:rsidRPr="006A025D" w:rsidRDefault="00D90DA1" w:rsidP="00AD2B1F">
      <w:pPr>
        <w:pStyle w:val="Diss"/>
        <w:rPr>
          <w:lang w:val="en-US"/>
        </w:rPr>
      </w:pPr>
      <w:r w:rsidRPr="006A025D">
        <w:rPr>
          <w:lang w:val="en-US"/>
        </w:rPr>
        <w:t>PhD Susan Matt</w:t>
      </w:r>
    </w:p>
    <w:p w14:paraId="36AC3D98" w14:textId="77777777" w:rsidR="00D90DA1" w:rsidRPr="006A025D" w:rsidRDefault="00D90DA1" w:rsidP="00AD2B1F">
      <w:pPr>
        <w:pStyle w:val="Diss"/>
        <w:rPr>
          <w:lang w:val="en-US"/>
        </w:rPr>
      </w:pPr>
      <w:r w:rsidRPr="006A025D">
        <w:rPr>
          <w:lang w:val="en-US"/>
        </w:rPr>
        <w:t>From Cradle to Grave: Histories of Daily Life in the US</w:t>
      </w:r>
    </w:p>
    <w:p w14:paraId="08C3C9FD" w14:textId="77777777" w:rsidR="00D90DA1" w:rsidRPr="00AD2B1F" w:rsidRDefault="00D90DA1" w:rsidP="00AD2B1F">
      <w:pPr>
        <w:pStyle w:val="Diss"/>
        <w:rPr>
          <w:b w:val="0"/>
          <w:bCs w:val="0"/>
        </w:rPr>
      </w:pPr>
      <w:r w:rsidRPr="00AD2B1F">
        <w:rPr>
          <w:b w:val="0"/>
          <w:bCs w:val="0"/>
        </w:rPr>
        <w:t>Mittwochs 16-20 Uhr, Freitags 13-17 Uhr, Beginn: 03.06.2026</w:t>
      </w:r>
    </w:p>
    <w:p w14:paraId="1A30A16A" w14:textId="77777777" w:rsidR="00D90DA1" w:rsidRPr="00AD2B1F" w:rsidRDefault="00D90DA1" w:rsidP="00AD2B1F">
      <w:pPr>
        <w:pStyle w:val="Diss"/>
        <w:rPr>
          <w:b w:val="0"/>
          <w:bCs w:val="0"/>
        </w:rPr>
      </w:pPr>
    </w:p>
    <w:p w14:paraId="01817016" w14:textId="77777777" w:rsidR="00D90DA1" w:rsidRPr="006A025D" w:rsidRDefault="00D90DA1" w:rsidP="00AD2B1F">
      <w:pPr>
        <w:pStyle w:val="Diss"/>
        <w:rPr>
          <w:b w:val="0"/>
          <w:bCs w:val="0"/>
          <w:lang w:val="en-US"/>
        </w:rPr>
      </w:pPr>
      <w:r w:rsidRPr="006A025D">
        <w:rPr>
          <w:b w:val="0"/>
          <w:bCs w:val="0"/>
          <w:lang w:val="en-US"/>
        </w:rPr>
        <w:t>Inhalt:</w:t>
      </w:r>
    </w:p>
    <w:p w14:paraId="47BE693B" w14:textId="6655B804" w:rsidR="00D90DA1" w:rsidRPr="006A025D" w:rsidRDefault="00D90DA1" w:rsidP="00AD2B1F">
      <w:pPr>
        <w:pStyle w:val="Diss"/>
        <w:rPr>
          <w:b w:val="0"/>
          <w:bCs w:val="0"/>
          <w:lang w:val="en-US"/>
        </w:rPr>
      </w:pPr>
      <w:r w:rsidRPr="006A025D">
        <w:rPr>
          <w:b w:val="0"/>
          <w:bCs w:val="0"/>
          <w:lang w:val="en-US"/>
        </w:rPr>
        <w:t>This course examines the daily lives of diverse Americans in the 19th and 20th centuries, focusing on such topics as the history of birth, marriage, death, food, bathing, and communication. Such activities of everyday life sometimes appear “natural,” inevitable, and outside the purview of historical analysis. In reality, however, they can be deeply revealing subjects of investigation, opening a window onto private lives and at the same time demonstrating their public implications, for these quotidian practices reflect and affect power relations and social order.</w:t>
      </w:r>
      <w:r w:rsidRPr="006A025D">
        <w:rPr>
          <w:b w:val="0"/>
          <w:bCs w:val="0"/>
          <w:lang w:val="en-US"/>
        </w:rPr>
        <w:br/>
      </w:r>
      <w:r w:rsidRPr="00AD2B1F">
        <w:rPr>
          <w:b w:val="0"/>
          <w:bCs w:val="0"/>
          <w:lang w:val="en-US"/>
        </w:rPr>
        <w:t xml:space="preserve">The course will combine the techniques and approaches of social history, the history of emotions, and the history of experience, focusing particular attention on the ways that capitalism, individualism, and industrialization affected daily rituals and practices. </w:t>
      </w:r>
      <w:r w:rsidRPr="006A025D">
        <w:rPr>
          <w:b w:val="0"/>
          <w:bCs w:val="0"/>
          <w:lang w:val="en-US"/>
        </w:rPr>
        <w:t>To trace this history, the course readings will cover a wide range of sources—from gravestones to love letters, soap ads to lunch menus.</w:t>
      </w:r>
    </w:p>
    <w:p w14:paraId="319F7967" w14:textId="77777777" w:rsidR="00575A9E" w:rsidRPr="006A025D" w:rsidRDefault="00575A9E" w:rsidP="00AD2B1F">
      <w:pPr>
        <w:pStyle w:val="Diss"/>
        <w:rPr>
          <w:b w:val="0"/>
          <w:bCs w:val="0"/>
          <w:lang w:val="en-US"/>
        </w:rPr>
      </w:pPr>
    </w:p>
    <w:p w14:paraId="7578E041" w14:textId="4370626D" w:rsidR="00D90DA1" w:rsidRPr="00AD2B1F" w:rsidRDefault="00D90DA1" w:rsidP="00AD2B1F">
      <w:pPr>
        <w:pStyle w:val="Diss"/>
        <w:rPr>
          <w:b w:val="0"/>
          <w:bCs w:val="0"/>
          <w:lang w:val="en-US"/>
        </w:rPr>
      </w:pPr>
      <w:r w:rsidRPr="006A025D">
        <w:rPr>
          <w:b w:val="0"/>
          <w:bCs w:val="0"/>
          <w:lang w:val="en-US"/>
        </w:rPr>
        <w:t>Selected Readings:</w:t>
      </w:r>
      <w:r w:rsidRPr="006A025D">
        <w:rPr>
          <w:b w:val="0"/>
          <w:bCs w:val="0"/>
          <w:lang w:val="en-US"/>
        </w:rPr>
        <w:br/>
        <w:t>Vyta Baselice, Dante Burrichter and Peter N. Stearns, “Debating the Birthday: Innovation and Resistance in Celebrating Children,” Journal of the History of Childhood and Youth, Summer 2019</w:t>
      </w:r>
      <w:r w:rsidRPr="006A025D">
        <w:rPr>
          <w:b w:val="0"/>
          <w:bCs w:val="0"/>
          <w:lang w:val="en-US"/>
        </w:rPr>
        <w:br/>
        <w:t>Richard and Claudia Bushman, “The Early History of Cleanliness in America,” The Journal of American History 74, no. 4 (1988): 1213–38. https://doi.org/10.2307/1894408.</w:t>
      </w:r>
      <w:r w:rsidRPr="006A025D">
        <w:rPr>
          <w:b w:val="0"/>
          <w:bCs w:val="0"/>
          <w:lang w:val="en-US"/>
        </w:rPr>
        <w:br/>
      </w:r>
      <w:r w:rsidRPr="00AD2B1F">
        <w:rPr>
          <w:b w:val="0"/>
          <w:bCs w:val="0"/>
          <w:lang w:val="en-US"/>
        </w:rPr>
        <w:t>Excerpts, Stephanie Coontz, Marriage, a History: How Love Conquered Marriage (Penguin Books, 2006)</w:t>
      </w:r>
      <w:r w:rsidRPr="00AD2B1F">
        <w:rPr>
          <w:b w:val="0"/>
          <w:bCs w:val="0"/>
          <w:lang w:val="en-US"/>
        </w:rPr>
        <w:br/>
        <w:t>John Kasson, Rudeness and Civility: Manners in Nineteenth-Century Urban America (Hill and Wang, 1990)</w:t>
      </w:r>
      <w:r w:rsidRPr="00AD2B1F">
        <w:rPr>
          <w:b w:val="0"/>
          <w:bCs w:val="0"/>
          <w:lang w:val="en-US"/>
        </w:rPr>
        <w:br/>
        <w:t>Excerpts, Regina M. Marchi, Day of the Dead in the USA: The Migration and Transformation of a Cultural Phenomenon (Rutgers University Press, 2009)</w:t>
      </w:r>
      <w:r w:rsidRPr="00AD2B1F">
        <w:rPr>
          <w:b w:val="0"/>
          <w:bCs w:val="0"/>
          <w:lang w:val="en-US"/>
        </w:rPr>
        <w:br/>
        <w:t xml:space="preserve">Excerpts, Alexis McCrossen, Marking Modern Times: A History of Clocks, Watches, </w:t>
      </w:r>
      <w:r w:rsidRPr="00AD2B1F">
        <w:rPr>
          <w:b w:val="0"/>
          <w:bCs w:val="0"/>
          <w:lang w:val="en-US"/>
        </w:rPr>
        <w:lastRenderedPageBreak/>
        <w:t>and Other Timekeepers in American Life (University of Chicago Press, 2013)</w:t>
      </w:r>
      <w:r w:rsidRPr="00AD2B1F">
        <w:rPr>
          <w:b w:val="0"/>
          <w:bCs w:val="0"/>
          <w:lang w:val="en-US"/>
        </w:rPr>
        <w:br/>
        <w:t>Peter Randolph, “Funeral Customs,” in Sketches of Slave Life: or, Illustrations of the 'Peculiar institution’. Second Edition (Boston: Pub. For the author, 1855), 49-50.</w:t>
      </w:r>
      <w:r w:rsidRPr="00AD2B1F">
        <w:rPr>
          <w:b w:val="0"/>
          <w:bCs w:val="0"/>
          <w:lang w:val="en-US"/>
        </w:rPr>
        <w:br/>
        <w:t>Excerpts, Jennifer Jensen Wallach, How America Eats: A Social History of US Food and Culture (Rowman &amp; Littlefield, 2014).</w:t>
      </w:r>
    </w:p>
    <w:p w14:paraId="6C65A56E" w14:textId="77777777" w:rsidR="00D90DA1" w:rsidRPr="00AD2B1F" w:rsidRDefault="00D90DA1" w:rsidP="00AD2B1F">
      <w:pPr>
        <w:pStyle w:val="Diss"/>
        <w:rPr>
          <w:b w:val="0"/>
          <w:bCs w:val="0"/>
          <w:lang w:val="en-US"/>
        </w:rPr>
      </w:pPr>
    </w:p>
    <w:p w14:paraId="7FC2BB94" w14:textId="7880850B" w:rsidR="0037561F" w:rsidRPr="009C22BC" w:rsidRDefault="00AE240B" w:rsidP="00AD2B1F">
      <w:pPr>
        <w:pStyle w:val="Diss"/>
      </w:pPr>
      <w:r w:rsidRPr="009C22BC">
        <w:t>PROSEMINARE</w:t>
      </w:r>
    </w:p>
    <w:p w14:paraId="54C2A11B" w14:textId="77777777" w:rsidR="00AE240B" w:rsidRPr="009C22BC" w:rsidRDefault="00AE240B" w:rsidP="00AD2B1F">
      <w:pPr>
        <w:pStyle w:val="Diss"/>
      </w:pPr>
    </w:p>
    <w:p w14:paraId="3311A1EB" w14:textId="757CEDFB" w:rsidR="00A52375" w:rsidRPr="009C22BC" w:rsidRDefault="00163B15" w:rsidP="00AD2B1F">
      <w:pPr>
        <w:pStyle w:val="Diss"/>
      </w:pPr>
      <w:r w:rsidRPr="009C22BC">
        <w:t xml:space="preserve">Prof. Dr. </w:t>
      </w:r>
      <w:r w:rsidR="00EB5699" w:rsidRPr="009C22BC">
        <w:t>Georg Schild</w:t>
      </w:r>
      <w:r w:rsidR="00782295" w:rsidRPr="009C22BC">
        <w:t>:</w:t>
      </w:r>
    </w:p>
    <w:p w14:paraId="28CC694A" w14:textId="54AB7EF4" w:rsidR="00FD3C7F" w:rsidRPr="009C22BC" w:rsidRDefault="00EB5699" w:rsidP="00AD2B1F">
      <w:pPr>
        <w:pStyle w:val="Diss"/>
      </w:pPr>
      <w:r w:rsidRPr="009C22BC">
        <w:t>Politische Geschichte der USA im 20. Jahrhundert</w:t>
      </w:r>
    </w:p>
    <w:p w14:paraId="6E35056B" w14:textId="3DA4D982" w:rsidR="00EB5699" w:rsidRPr="009C22BC" w:rsidRDefault="00EB5699" w:rsidP="00AD2B1F">
      <w:pPr>
        <w:pStyle w:val="Diss"/>
      </w:pPr>
      <w:r w:rsidRPr="009C22BC">
        <w:t>Diens</w:t>
      </w:r>
      <w:r w:rsidR="008A2C19" w:rsidRPr="009C22BC">
        <w:t>tags, 13-16 Uhr inkl. Tutorium, 3 SWS, Beginn 21. April 2026</w:t>
      </w:r>
      <w:r w:rsidR="00B56595">
        <w:t>, Raum 228</w:t>
      </w:r>
    </w:p>
    <w:p w14:paraId="5CC1FA4A" w14:textId="77777777" w:rsidR="00331F01" w:rsidRPr="00013A10" w:rsidRDefault="00331F01" w:rsidP="00163B15">
      <w:pPr>
        <w:spacing w:after="240"/>
        <w:contextualSpacing/>
        <w:rPr>
          <w:rFonts w:ascii="Arial" w:hAnsi="Arial" w:cs="Arial"/>
        </w:rPr>
      </w:pPr>
    </w:p>
    <w:p w14:paraId="280D7C60" w14:textId="77777777" w:rsidR="00163B15" w:rsidRDefault="00331F01" w:rsidP="00163B15">
      <w:pPr>
        <w:spacing w:after="240"/>
        <w:contextualSpacing/>
        <w:rPr>
          <w:rFonts w:ascii="Arial" w:hAnsi="Arial" w:cs="Arial"/>
        </w:rPr>
      </w:pPr>
      <w:r w:rsidRPr="006F0D99">
        <w:rPr>
          <w:rFonts w:ascii="Arial" w:hAnsi="Arial" w:cs="Arial"/>
          <w:u w:val="single"/>
        </w:rPr>
        <w:t>Inhalt:</w:t>
      </w:r>
      <w:r w:rsidRPr="00013A10">
        <w:rPr>
          <w:rFonts w:ascii="Arial" w:hAnsi="Arial" w:cs="Arial"/>
        </w:rPr>
        <w:t xml:space="preserve"> </w:t>
      </w:r>
    </w:p>
    <w:p w14:paraId="18ABDFCC" w14:textId="0B3269B2" w:rsidR="00331F01" w:rsidRPr="00013A10" w:rsidRDefault="00331F01" w:rsidP="00163B15">
      <w:pPr>
        <w:spacing w:after="240"/>
        <w:contextualSpacing/>
        <w:rPr>
          <w:rFonts w:ascii="Arial" w:hAnsi="Arial" w:cs="Arial"/>
        </w:rPr>
      </w:pPr>
      <w:r w:rsidRPr="00013A10">
        <w:rPr>
          <w:rFonts w:ascii="Arial" w:hAnsi="Arial" w:cs="Arial"/>
        </w:rPr>
        <w:t xml:space="preserve">Der Theorie des Historikers Arthur M. Schlesingers nach pendelt die amerikanische Politik seit der Gründung des Landes </w:t>
      </w:r>
      <w:r>
        <w:rPr>
          <w:rFonts w:ascii="Arial" w:hAnsi="Arial" w:cs="Arial"/>
        </w:rPr>
        <w:t xml:space="preserve">regelmäßig </w:t>
      </w:r>
      <w:r w:rsidRPr="00013A10">
        <w:rPr>
          <w:rFonts w:ascii="Arial" w:hAnsi="Arial" w:cs="Arial"/>
        </w:rPr>
        <w:t>zwischen einer "liberalen" und einer "konservativen" Phase. Das PS will dies für die Geschichte des 20. Jahrhunderts untersuchen: Was bedeuten die Begriffe "liberal" und "konservativ"? Was bewirkt die Pendelausschläge etwa hin zum New Deal und der Great Society und wieder zurück? Kann uns das Modell helfen, die Politik der gegenwärtigen Administration zu erklären?</w:t>
      </w:r>
    </w:p>
    <w:p w14:paraId="14B552B4" w14:textId="77777777" w:rsidR="00331F01" w:rsidRPr="00013A10" w:rsidRDefault="00331F01" w:rsidP="00163B15">
      <w:pPr>
        <w:spacing w:after="240"/>
        <w:contextualSpacing/>
        <w:rPr>
          <w:rFonts w:ascii="Arial" w:hAnsi="Arial" w:cs="Arial"/>
        </w:rPr>
      </w:pPr>
    </w:p>
    <w:p w14:paraId="0B3282B5" w14:textId="77777777" w:rsidR="00331F01" w:rsidRPr="006F0D99" w:rsidRDefault="00331F01" w:rsidP="00163B15">
      <w:pPr>
        <w:spacing w:after="240"/>
        <w:contextualSpacing/>
        <w:rPr>
          <w:rFonts w:ascii="Arial" w:hAnsi="Arial" w:cs="Arial"/>
          <w:u w:val="single"/>
          <w:lang w:val="en-US"/>
        </w:rPr>
      </w:pPr>
      <w:r w:rsidRPr="006F0D99">
        <w:rPr>
          <w:rFonts w:ascii="Arial" w:hAnsi="Arial" w:cs="Arial"/>
          <w:u w:val="single"/>
          <w:lang w:val="en-US"/>
        </w:rPr>
        <w:t xml:space="preserve">Literatur: </w:t>
      </w:r>
    </w:p>
    <w:p w14:paraId="774D21E6" w14:textId="77777777" w:rsidR="00331F01" w:rsidRPr="00013A10" w:rsidRDefault="00331F01" w:rsidP="00163B15">
      <w:pPr>
        <w:spacing w:after="240"/>
        <w:contextualSpacing/>
        <w:rPr>
          <w:rFonts w:ascii="Arial" w:eastAsia="Times New Roman" w:hAnsi="Arial" w:cs="Arial"/>
          <w:lang w:val="en-US" w:eastAsia="de-DE"/>
        </w:rPr>
      </w:pPr>
      <w:r w:rsidRPr="00013A10">
        <w:rPr>
          <w:rFonts w:ascii="Arial" w:hAnsi="Arial" w:cs="Arial"/>
          <w:lang w:val="en-US"/>
        </w:rPr>
        <w:t>Manfred Berg, Das gespaltene Haus: Eine Geschichte der Vereinigten Staaten von 1950 bis heute, Stuttgart 2024; Campbell Craig und Fredrik Logevall, America’s Cold War, Cambridge, MA, 2009; Jane Dailey, Building the American Republic, Bd. 2, Chicago 2018; George Herring, From Colony to Superpower: U.S. Foreign Relations Since 1776, New York 2008; Thomas C. Holt, Children of Fire: A History of African Americans, New York 2010;</w:t>
      </w:r>
      <w:r>
        <w:rPr>
          <w:rFonts w:ascii="Arial" w:hAnsi="Arial" w:cs="Arial"/>
          <w:lang w:val="en-US"/>
        </w:rPr>
        <w:t xml:space="preserve"> </w:t>
      </w:r>
      <w:r w:rsidRPr="00013A10">
        <w:rPr>
          <w:rFonts w:ascii="Arial" w:hAnsi="Arial" w:cs="Arial"/>
          <w:lang w:val="en-US"/>
        </w:rPr>
        <w:t>James T. Patterson, Grand Expectations: The United States 1945-1974, New York 1996; James T. Patterson, Restless Giant: The United States From Watergate to Bush v. Gore, New York 20</w:t>
      </w:r>
      <w:r>
        <w:rPr>
          <w:rFonts w:ascii="Arial" w:hAnsi="Arial" w:cs="Arial"/>
          <w:lang w:val="en-US"/>
        </w:rPr>
        <w:t>05¸</w:t>
      </w:r>
      <w:r w:rsidRPr="008122D5">
        <w:rPr>
          <w:rFonts w:ascii="Arial" w:hAnsi="Arial" w:cs="Arial"/>
          <w:lang w:val="en-US"/>
        </w:rPr>
        <w:t xml:space="preserve"> </w:t>
      </w:r>
      <w:r w:rsidRPr="00013A10">
        <w:rPr>
          <w:rFonts w:ascii="Arial" w:hAnsi="Arial" w:cs="Arial"/>
          <w:lang w:val="en-US"/>
        </w:rPr>
        <w:t>Arthur M. Schlesinger, Jr., The Cycles of American History, New York 1987;</w:t>
      </w:r>
    </w:p>
    <w:p w14:paraId="1D429A95" w14:textId="77777777" w:rsidR="00AC6036" w:rsidRPr="006A025D" w:rsidRDefault="00AC6036" w:rsidP="00AD2B1F">
      <w:pPr>
        <w:pStyle w:val="Diss"/>
        <w:rPr>
          <w:lang w:val="en-US"/>
        </w:rPr>
      </w:pPr>
    </w:p>
    <w:p w14:paraId="5369E158" w14:textId="77777777" w:rsidR="00E01B1A" w:rsidRPr="009C22BC" w:rsidRDefault="00E01B1A" w:rsidP="00AD2B1F">
      <w:pPr>
        <w:pStyle w:val="Diss"/>
      </w:pPr>
      <w:r w:rsidRPr="009C22BC">
        <w:t>Clara Höhn:</w:t>
      </w:r>
    </w:p>
    <w:p w14:paraId="1E097C68" w14:textId="7258A8C7" w:rsidR="00877C3E" w:rsidRPr="009C22BC" w:rsidRDefault="00877C3E" w:rsidP="00AD2B1F">
      <w:pPr>
        <w:pStyle w:val="Diss"/>
      </w:pPr>
      <w:r w:rsidRPr="009C22BC">
        <w:t>Proseminar + Propädeutik</w:t>
      </w:r>
    </w:p>
    <w:p w14:paraId="42414230" w14:textId="180E13EF" w:rsidR="00E01B1A" w:rsidRPr="009C22BC" w:rsidRDefault="00500D76" w:rsidP="00AD2B1F">
      <w:pPr>
        <w:pStyle w:val="Diss"/>
      </w:pPr>
      <w:r w:rsidRPr="009C22BC">
        <w:t>Alcoholic Republic: Die USA zwischen Rausch und Prohibition, 1800-1933</w:t>
      </w:r>
    </w:p>
    <w:p w14:paraId="23A097EE" w14:textId="5B856F00" w:rsidR="00500D76" w:rsidRPr="009C22BC" w:rsidRDefault="00500D76" w:rsidP="00AD2B1F">
      <w:pPr>
        <w:pStyle w:val="Diss"/>
      </w:pPr>
      <w:r w:rsidRPr="009C22BC">
        <w:t>Mittwochs, 14-1</w:t>
      </w:r>
      <w:r w:rsidR="00F348F7" w:rsidRPr="009C22BC">
        <w:t>7</w:t>
      </w:r>
      <w:r w:rsidRPr="009C22BC">
        <w:t xml:space="preserve"> Uhr</w:t>
      </w:r>
      <w:r w:rsidR="00117976" w:rsidRPr="009C22BC">
        <w:t>, 3 SWS, Beginn 15. April 2026</w:t>
      </w:r>
      <w:r w:rsidR="00B56595">
        <w:t>, Raum 228</w:t>
      </w:r>
    </w:p>
    <w:p w14:paraId="6795366F" w14:textId="77777777" w:rsidR="00877C3E" w:rsidRDefault="00877C3E" w:rsidP="00163B15">
      <w:pPr>
        <w:contextualSpacing/>
        <w:rPr>
          <w:rFonts w:ascii="Arial" w:hAnsi="Arial" w:cs="Arial"/>
        </w:rPr>
      </w:pPr>
    </w:p>
    <w:p w14:paraId="332E9C05" w14:textId="77777777" w:rsidR="00877C3E" w:rsidRDefault="00877C3E" w:rsidP="00163B15">
      <w:pPr>
        <w:contextualSpacing/>
        <w:rPr>
          <w:rFonts w:ascii="Arial" w:hAnsi="Arial" w:cs="Arial"/>
        </w:rPr>
      </w:pPr>
      <w:r w:rsidRPr="00877C3E">
        <w:rPr>
          <w:rFonts w:ascii="Arial" w:hAnsi="Arial" w:cs="Arial"/>
          <w:u w:val="single"/>
        </w:rPr>
        <w:t>Inhalt:</w:t>
      </w:r>
      <w:r>
        <w:rPr>
          <w:rFonts w:ascii="Arial" w:hAnsi="Arial" w:cs="Arial"/>
        </w:rPr>
        <w:t xml:space="preserve"> </w:t>
      </w:r>
    </w:p>
    <w:p w14:paraId="226DA026" w14:textId="2CAAE562" w:rsidR="00EA6443" w:rsidRPr="00EA6443" w:rsidRDefault="00EA6443" w:rsidP="00163B15">
      <w:pPr>
        <w:contextualSpacing/>
        <w:rPr>
          <w:rFonts w:ascii="Arial" w:hAnsi="Arial" w:cs="Arial"/>
        </w:rPr>
      </w:pPr>
      <w:r w:rsidRPr="00EA6443">
        <w:rPr>
          <w:rFonts w:ascii="Arial" w:hAnsi="Arial" w:cs="Arial"/>
        </w:rPr>
        <w:t xml:space="preserve">Wie soll ein Staat mit Alkohol umgehen – regulieren oder verbieten? Diese Frage stand im Zentrum einer der radikalsten sozialpolitischen Maßnahmen der US-amerikanischen Geschichte. Von 1920 bis 1933 waren die Herstellung, der Verkauf und der Transport alkoholischer Getränke strengstens verboten. Die Prohibition war das Ergebnis einer jahrhundertelangen gesellschaftlichen Auseinandersetzung über Moral, Gesundheit, Ordnung und Freiheit. Das Proseminar beschäftigt sich sowohl mit der Prohibition als auch mit den politischen, sozialen und kulturellen Bewegungen, die zu ihrer Einführung führten. Der Kampf gegen genussvolle, aber süchtig machende und als zerstörerisch wahrgenommene Substanzen begann bereits in der Aufklärung, gewann im 19. Jahrhundert im Zuge religiös geprägter Reformbewegungen und der Industrialisierung an Dynamik und erreichte seinen Höhepunkt um 1900. </w:t>
      </w:r>
    </w:p>
    <w:p w14:paraId="62A5A652" w14:textId="77777777" w:rsidR="00EA6443" w:rsidRPr="00EA6443" w:rsidRDefault="00EA6443" w:rsidP="00163B15">
      <w:pPr>
        <w:contextualSpacing/>
        <w:rPr>
          <w:rFonts w:ascii="Arial" w:hAnsi="Arial" w:cs="Arial"/>
        </w:rPr>
      </w:pPr>
      <w:r w:rsidRPr="00EA6443">
        <w:rPr>
          <w:rFonts w:ascii="Arial" w:hAnsi="Arial" w:cs="Arial"/>
        </w:rPr>
        <w:lastRenderedPageBreak/>
        <w:t>Anhand von Primärquellen und wissenschaftlicher Literatur setzen wir uns mit zentralen Fragen auseinander: Wie und warum entschied sich eines der Länder mit dem höchsten Alkoholkonsum für die Einführung der Prohibition? Wie entwickelte sich eine religiöse Mäßigkeitsbewegung gegen den Missbrauch von Whiskey zu einem politischen Kreuzzug gegen jeglichen Alkoholkonsum? Welche Rolle spielten Frauen in dieser Bewegung, und was hat dies mit dem Kampf um das Wahlrecht für Frauen zu tun? Wie beeinflusste die Einwanderung das Trinkverhalten und die Kampagnen gegen Alkohol? Welchen Einfluss hatte die Prohibition auf die Entwicklung von Kriminalität und queerem Leben in Städten?</w:t>
      </w:r>
    </w:p>
    <w:p w14:paraId="07EA93CD" w14:textId="77777777" w:rsidR="00EA6443" w:rsidRPr="00EA6443" w:rsidRDefault="00EA6443" w:rsidP="00163B15">
      <w:pPr>
        <w:contextualSpacing/>
        <w:rPr>
          <w:rFonts w:ascii="Arial" w:hAnsi="Arial" w:cs="Arial"/>
        </w:rPr>
      </w:pPr>
      <w:r w:rsidRPr="00EA6443">
        <w:rPr>
          <w:rFonts w:ascii="Arial" w:hAnsi="Arial" w:cs="Arial"/>
        </w:rPr>
        <w:t>An das Proseminar schließt ein Tutorium an, das die Studierenden im wissenschaftlichen Arbeiten schult – vom Umgang mit Literatur und Quellen über das richtige Zitieren, das Formulieren wissenschaftlicher Fragestellungen bis hin zum Verfassen eigener schriftlicher Arbeiten.</w:t>
      </w:r>
    </w:p>
    <w:p w14:paraId="4D34C430" w14:textId="77777777" w:rsidR="00EA6443" w:rsidRPr="00EA6443" w:rsidRDefault="00EA6443" w:rsidP="00163B15">
      <w:pPr>
        <w:contextualSpacing/>
        <w:rPr>
          <w:rFonts w:ascii="Arial" w:hAnsi="Arial" w:cs="Arial"/>
        </w:rPr>
      </w:pPr>
      <w:r w:rsidRPr="00EA6443">
        <w:rPr>
          <w:rFonts w:ascii="Arial" w:hAnsi="Arial" w:cs="Arial"/>
        </w:rPr>
        <w:t>Die Seminarlektüre besteht vornehmlich aus englischsprachigen Texten.</w:t>
      </w:r>
    </w:p>
    <w:p w14:paraId="7C573F6C" w14:textId="77777777" w:rsidR="00EA6443" w:rsidRPr="00EA6443" w:rsidRDefault="00EA6443" w:rsidP="00163B15">
      <w:pPr>
        <w:contextualSpacing/>
        <w:rPr>
          <w:rFonts w:ascii="Arial" w:hAnsi="Arial" w:cs="Arial"/>
          <w:b/>
          <w:bCs/>
        </w:rPr>
      </w:pPr>
    </w:p>
    <w:p w14:paraId="3A291835" w14:textId="77777777" w:rsidR="00EA6443" w:rsidRPr="00EA6443" w:rsidRDefault="00EA6443" w:rsidP="00163B15">
      <w:pPr>
        <w:contextualSpacing/>
        <w:rPr>
          <w:rFonts w:ascii="Arial" w:hAnsi="Arial" w:cs="Arial"/>
          <w:u w:val="single"/>
          <w:lang w:val="en-US"/>
        </w:rPr>
      </w:pPr>
      <w:r w:rsidRPr="00EA6443">
        <w:rPr>
          <w:rFonts w:ascii="Arial" w:hAnsi="Arial" w:cs="Arial"/>
          <w:u w:val="single"/>
          <w:lang w:val="en-US"/>
        </w:rPr>
        <w:t>Einführende Literatur:</w:t>
      </w:r>
    </w:p>
    <w:p w14:paraId="55927A66" w14:textId="77777777" w:rsidR="00EA6443" w:rsidRPr="00EA6443" w:rsidRDefault="00EA6443" w:rsidP="00163B15">
      <w:pPr>
        <w:ind w:left="284" w:hanging="284"/>
        <w:contextualSpacing/>
        <w:rPr>
          <w:rFonts w:ascii="Arial" w:hAnsi="Arial" w:cs="Arial"/>
          <w:lang w:val="en-US"/>
        </w:rPr>
      </w:pPr>
      <w:r w:rsidRPr="00EA6443">
        <w:rPr>
          <w:rFonts w:ascii="Arial" w:hAnsi="Arial" w:cs="Arial"/>
          <w:lang w:val="en-US"/>
        </w:rPr>
        <w:t xml:space="preserve">Burns, Eric. </w:t>
      </w:r>
      <w:r w:rsidRPr="00EA6443">
        <w:rPr>
          <w:rFonts w:ascii="Arial" w:hAnsi="Arial" w:cs="Arial"/>
          <w:i/>
          <w:iCs/>
          <w:lang w:val="en-US"/>
        </w:rPr>
        <w:t>The Spirit of America: A Social History of Alcohol.</w:t>
      </w:r>
      <w:r w:rsidRPr="00EA6443">
        <w:rPr>
          <w:rFonts w:ascii="Arial" w:hAnsi="Arial" w:cs="Arial"/>
          <w:lang w:val="en-US"/>
        </w:rPr>
        <w:t xml:space="preserve"> Philadelphia: Temple University Press, 2004.</w:t>
      </w:r>
    </w:p>
    <w:p w14:paraId="6F6E9064" w14:textId="77777777" w:rsidR="00EA6443" w:rsidRPr="00EA6443" w:rsidRDefault="00EA6443" w:rsidP="00163B15">
      <w:pPr>
        <w:ind w:left="284" w:hanging="284"/>
        <w:contextualSpacing/>
        <w:rPr>
          <w:rFonts w:ascii="Arial" w:hAnsi="Arial" w:cs="Arial"/>
          <w:lang w:val="de-DE"/>
        </w:rPr>
      </w:pPr>
      <w:r w:rsidRPr="00EA6443">
        <w:rPr>
          <w:rFonts w:ascii="Arial" w:hAnsi="Arial" w:cs="Arial"/>
          <w:lang w:val="en-US"/>
        </w:rPr>
        <w:t xml:space="preserve">Rorabaugh, William Joseph. </w:t>
      </w:r>
      <w:r w:rsidRPr="00EA6443">
        <w:rPr>
          <w:rFonts w:ascii="Arial" w:hAnsi="Arial" w:cs="Arial"/>
          <w:i/>
          <w:iCs/>
          <w:lang w:val="en-US"/>
        </w:rPr>
        <w:t>Prohibition: A Very Short Introduction</w:t>
      </w:r>
      <w:r w:rsidRPr="00EA6443">
        <w:rPr>
          <w:rFonts w:ascii="Arial" w:hAnsi="Arial" w:cs="Arial"/>
          <w:lang w:val="en-US"/>
        </w:rPr>
        <w:t xml:space="preserve">. </w:t>
      </w:r>
      <w:r w:rsidRPr="00EA6443">
        <w:rPr>
          <w:rFonts w:ascii="Arial" w:hAnsi="Arial" w:cs="Arial"/>
          <w:lang w:val="de-DE"/>
        </w:rPr>
        <w:t xml:space="preserve">New York, Oxford: Oxford University Press, 2020. </w:t>
      </w:r>
    </w:p>
    <w:p w14:paraId="7FA63766" w14:textId="77777777" w:rsidR="00EA6443" w:rsidRPr="00EA6443" w:rsidRDefault="00EA6443" w:rsidP="00163B15">
      <w:pPr>
        <w:ind w:left="284" w:hanging="284"/>
        <w:contextualSpacing/>
        <w:rPr>
          <w:rFonts w:ascii="Arial" w:hAnsi="Arial" w:cs="Arial"/>
        </w:rPr>
      </w:pPr>
      <w:r w:rsidRPr="00EA6443">
        <w:rPr>
          <w:rFonts w:ascii="Arial" w:hAnsi="Arial" w:cs="Arial"/>
        </w:rPr>
        <w:t xml:space="preserve">Welskopp, Thomas: </w:t>
      </w:r>
      <w:r w:rsidRPr="00EA6443">
        <w:rPr>
          <w:rFonts w:ascii="Arial" w:hAnsi="Arial" w:cs="Arial"/>
          <w:i/>
          <w:iCs/>
        </w:rPr>
        <w:t>Amerikas große Ernüchterung: Eine Kulturgeschichte der Prohibition</w:t>
      </w:r>
      <w:r w:rsidRPr="00EA6443">
        <w:rPr>
          <w:rFonts w:ascii="Arial" w:hAnsi="Arial" w:cs="Arial"/>
        </w:rPr>
        <w:t>. Paderborn: Schöningh, 2010.</w:t>
      </w:r>
    </w:p>
    <w:p w14:paraId="58D08ACE" w14:textId="77777777" w:rsidR="00E01B1A" w:rsidRPr="009C22BC" w:rsidRDefault="00E01B1A" w:rsidP="00AD2B1F">
      <w:pPr>
        <w:pStyle w:val="Diss"/>
      </w:pPr>
    </w:p>
    <w:p w14:paraId="72650ECA" w14:textId="39A50202" w:rsidR="00E71F3E" w:rsidRPr="009C22BC" w:rsidRDefault="00E01B1A" w:rsidP="00AD2B1F">
      <w:pPr>
        <w:pStyle w:val="Diss"/>
      </w:pPr>
      <w:r w:rsidRPr="009C22BC">
        <w:t>Übung zum wissenschaftlichen Schreiben (GM1):</w:t>
      </w:r>
    </w:p>
    <w:p w14:paraId="0627F470" w14:textId="77777777" w:rsidR="00CA2FE0" w:rsidRPr="009C22BC" w:rsidRDefault="00CA2FE0" w:rsidP="00AD2B1F">
      <w:pPr>
        <w:pStyle w:val="Diss"/>
      </w:pPr>
      <w:r w:rsidRPr="009C22BC">
        <w:t>Nadja Klopprogge:</w:t>
      </w:r>
    </w:p>
    <w:p w14:paraId="45D9263B" w14:textId="77777777" w:rsidR="00CA2FE0" w:rsidRPr="009C22BC" w:rsidRDefault="00CA2FE0" w:rsidP="00AD2B1F">
      <w:pPr>
        <w:pStyle w:val="Diss"/>
      </w:pPr>
      <w:r w:rsidRPr="009C22BC">
        <w:t>„The New Jim Crow“</w:t>
      </w:r>
    </w:p>
    <w:p w14:paraId="369C9275" w14:textId="117FDB7F" w:rsidR="00CA2FE0" w:rsidRPr="009C22BC" w:rsidRDefault="00CA2FE0" w:rsidP="00AD2B1F">
      <w:pPr>
        <w:pStyle w:val="Diss"/>
      </w:pPr>
      <w:r w:rsidRPr="009C22BC">
        <w:t>Dienstags, 13-16 Uhr, 3 SWS</w:t>
      </w:r>
      <w:r w:rsidR="00085589" w:rsidRPr="009C22BC">
        <w:t>, Beginn: 14. April 2026</w:t>
      </w:r>
      <w:r w:rsidR="00B56595">
        <w:t>, Gr. Übungsraum Osteuropa</w:t>
      </w:r>
    </w:p>
    <w:p w14:paraId="3278D0E3" w14:textId="77777777" w:rsidR="004D515C" w:rsidRPr="00D90DA1" w:rsidRDefault="004D515C" w:rsidP="004D515C">
      <w:pPr>
        <w:rPr>
          <w:rFonts w:ascii="Arial" w:hAnsi="Arial" w:cs="Arial"/>
          <w:color w:val="1F1F1F"/>
          <w:lang w:val="de-DE"/>
        </w:rPr>
      </w:pPr>
    </w:p>
    <w:p w14:paraId="5FF25F77" w14:textId="09C11582" w:rsidR="004D515C" w:rsidRPr="004D515C" w:rsidRDefault="004D515C" w:rsidP="004D515C">
      <w:pPr>
        <w:rPr>
          <w:rFonts w:ascii="Arial" w:hAnsi="Arial" w:cs="Arial"/>
          <w:color w:val="1F1F1F"/>
          <w:lang w:val="de-DE"/>
        </w:rPr>
      </w:pPr>
      <w:r w:rsidRPr="004D515C">
        <w:rPr>
          <w:rFonts w:ascii="Arial" w:hAnsi="Arial" w:cs="Arial"/>
          <w:color w:val="1F1F1F"/>
          <w:u w:val="single"/>
          <w:lang w:val="de-DE"/>
        </w:rPr>
        <w:t>Inhalt</w:t>
      </w:r>
      <w:r w:rsidRPr="004D515C">
        <w:rPr>
          <w:rFonts w:ascii="Arial" w:hAnsi="Arial" w:cs="Arial"/>
          <w:color w:val="1F1F1F"/>
          <w:lang w:val="de-DE"/>
        </w:rPr>
        <w:t>:</w:t>
      </w:r>
    </w:p>
    <w:p w14:paraId="7045519D" w14:textId="77777777" w:rsidR="004D515C" w:rsidRPr="004D515C" w:rsidRDefault="004D515C" w:rsidP="004D515C">
      <w:pPr>
        <w:jc w:val="both"/>
        <w:rPr>
          <w:rFonts w:ascii="Arial" w:hAnsi="Arial" w:cs="Arial"/>
          <w:color w:val="1F1F1F"/>
        </w:rPr>
      </w:pPr>
      <w:r w:rsidRPr="004D515C">
        <w:rPr>
          <w:rFonts w:ascii="Arial" w:hAnsi="Arial" w:cs="Arial"/>
          <w:color w:val="1F1F1F"/>
        </w:rPr>
        <w:t xml:space="preserve">Jim Crow ist in den USA ein Sammelbegriff für rassistische Gesetzgebungen und Praktiken und ganz explizit für die institutionalisierte Segregation des öffentlichen Raums im Süden der USA. Wie das rassistische System nach der Bürgerrechtsbewegung unter dem Deckmantel des „War on Drugs“ und durch die Masseninhaftierung vor allem von jungen Schwarzen Männern eine neue Form gefunden hat, erklärt Michelle Alexander in ihrem Grundlagenwerk – </w:t>
      </w:r>
      <w:r w:rsidRPr="004D515C">
        <w:rPr>
          <w:rFonts w:ascii="Arial" w:hAnsi="Arial" w:cs="Arial"/>
          <w:i/>
          <w:iCs/>
          <w:color w:val="1F1F1F"/>
        </w:rPr>
        <w:t>The New Jim Crow</w:t>
      </w:r>
      <w:r w:rsidRPr="004D515C">
        <w:rPr>
          <w:rFonts w:ascii="Arial" w:hAnsi="Arial" w:cs="Arial"/>
          <w:color w:val="1F1F1F"/>
        </w:rPr>
        <w:t xml:space="preserve">. </w:t>
      </w:r>
    </w:p>
    <w:p w14:paraId="2E58D7C4" w14:textId="77777777" w:rsidR="004D515C" w:rsidRPr="004D515C" w:rsidRDefault="004D515C" w:rsidP="004D515C">
      <w:pPr>
        <w:jc w:val="both"/>
        <w:rPr>
          <w:rFonts w:ascii="Arial" w:hAnsi="Arial" w:cs="Arial"/>
          <w:color w:val="1F1F1F"/>
        </w:rPr>
      </w:pPr>
    </w:p>
    <w:p w14:paraId="215A4B0E" w14:textId="77777777" w:rsidR="004D515C" w:rsidRPr="004D515C" w:rsidRDefault="004D515C" w:rsidP="004D515C">
      <w:pPr>
        <w:jc w:val="both"/>
        <w:rPr>
          <w:rFonts w:ascii="Arial" w:hAnsi="Arial" w:cs="Arial"/>
          <w:b/>
          <w:bCs/>
          <w:color w:val="1F1F1F"/>
          <w:sz w:val="21"/>
          <w:szCs w:val="21"/>
        </w:rPr>
      </w:pPr>
      <w:r w:rsidRPr="004D515C">
        <w:rPr>
          <w:rFonts w:ascii="Arial" w:hAnsi="Arial" w:cs="Arial"/>
          <w:color w:val="1F1F1F"/>
        </w:rPr>
        <w:t xml:space="preserve">Ziel dieser Schreibübung ist es, diesen Text kritisch zu reflektieren und zu diskutieren. Dafür werden wir uns eingehend damit beschäftigen, wie man sich wissenschaftliche Texte erschließt, wie man erfolgreich liest und dann das Gelesene in eigene Argumentationen übersetzt. </w:t>
      </w:r>
      <w:r w:rsidRPr="004D515C">
        <w:rPr>
          <w:rFonts w:ascii="Arial" w:hAnsi="Arial" w:cs="Arial"/>
          <w:b/>
          <w:bCs/>
          <w:color w:val="1F1F1F"/>
        </w:rPr>
        <w:t>Da die Schlüsseltexte dieser Übung zum Teil auf Englisch verfasst sind, wird die Bereitschaft englischsprachige Texte zu lesen vorausgesetzt.</w:t>
      </w:r>
      <w:r w:rsidRPr="004D515C">
        <w:rPr>
          <w:rFonts w:ascii="Arial" w:hAnsi="Arial" w:cs="Arial"/>
          <w:b/>
          <w:bCs/>
          <w:color w:val="1F1F1F"/>
          <w:sz w:val="21"/>
          <w:szCs w:val="21"/>
        </w:rPr>
        <w:t xml:space="preserve"> </w:t>
      </w:r>
    </w:p>
    <w:p w14:paraId="1FFE0B30" w14:textId="77777777" w:rsidR="004D515C" w:rsidRPr="004D515C" w:rsidRDefault="004D515C" w:rsidP="004D515C">
      <w:pPr>
        <w:jc w:val="both"/>
        <w:rPr>
          <w:rFonts w:ascii="Arial" w:hAnsi="Arial" w:cs="Arial"/>
          <w:b/>
          <w:bCs/>
          <w:color w:val="1F1F1F"/>
          <w:sz w:val="21"/>
          <w:szCs w:val="21"/>
        </w:rPr>
      </w:pPr>
    </w:p>
    <w:p w14:paraId="700005A1" w14:textId="77777777" w:rsidR="004D515C" w:rsidRPr="004D515C" w:rsidRDefault="004D515C" w:rsidP="004D515C">
      <w:pPr>
        <w:jc w:val="both"/>
        <w:rPr>
          <w:rFonts w:ascii="Arial" w:hAnsi="Arial" w:cs="Arial"/>
          <w:color w:val="1F1F1F"/>
        </w:rPr>
      </w:pPr>
      <w:r w:rsidRPr="004D515C">
        <w:rPr>
          <w:rFonts w:ascii="Arial" w:hAnsi="Arial" w:cs="Arial"/>
          <w:color w:val="1F1F1F"/>
        </w:rPr>
        <w:t>Wissenschaftliches Argumentieren ist zentraler Bestandteil des Geschichtsstudiums. Auf Grundlage von Texten, die gemeinsam analysiert werden, lernen Sie in dieser Übung grundlegende Verfahren wissenschaftlichen Argumentierens kennen. Sie verfassen Essays, für die Sie inhaltliches, methodisches, aber auch sprachliches und stilistisches Feedback erhalten. Der abschließende Essay am Ende der Veranstaltung wird als Modulprüfung in Grundmodul 1 angerechnet.</w:t>
      </w:r>
    </w:p>
    <w:p w14:paraId="5CEC268E" w14:textId="77777777" w:rsidR="004D515C" w:rsidRPr="009C22BC" w:rsidRDefault="004D515C" w:rsidP="00AD2B1F">
      <w:pPr>
        <w:pStyle w:val="Diss"/>
      </w:pPr>
    </w:p>
    <w:p w14:paraId="17D00998" w14:textId="77777777" w:rsidR="00E618DE" w:rsidRPr="009C22BC" w:rsidRDefault="00E618DE" w:rsidP="00AD2B1F">
      <w:pPr>
        <w:pStyle w:val="Diss"/>
      </w:pPr>
    </w:p>
    <w:p w14:paraId="0AF1659D" w14:textId="77777777" w:rsidR="009C22BC" w:rsidRPr="009C22BC" w:rsidRDefault="009C22BC" w:rsidP="00AD2B1F">
      <w:pPr>
        <w:pStyle w:val="Diss"/>
      </w:pPr>
    </w:p>
    <w:p w14:paraId="3E9C8428" w14:textId="77777777" w:rsidR="00E618DE" w:rsidRPr="009C22BC" w:rsidRDefault="00E618DE" w:rsidP="00AD2B1F">
      <w:pPr>
        <w:pStyle w:val="Diss"/>
      </w:pPr>
      <w:r w:rsidRPr="009C22BC">
        <w:t>Kassandra Hammel:</w:t>
      </w:r>
    </w:p>
    <w:p w14:paraId="7346F7ED" w14:textId="190E6BB6" w:rsidR="004C4D1B" w:rsidRPr="009C22BC" w:rsidRDefault="004C4D1B" w:rsidP="00AD2B1F">
      <w:pPr>
        <w:pStyle w:val="Diss"/>
      </w:pPr>
      <w:r w:rsidRPr="009C22BC">
        <w:t>Geschichte schreiben. Frauenbewegungen in der Bundesrepublik und der DDR in den 1970er und 1980er Jahren</w:t>
      </w:r>
    </w:p>
    <w:p w14:paraId="50903EB0" w14:textId="5C8F39AC" w:rsidR="00AE240B" w:rsidRPr="00AD2B1F" w:rsidRDefault="00AE240B" w:rsidP="00AD2B1F">
      <w:pPr>
        <w:pStyle w:val="Diss"/>
        <w:rPr>
          <w:b w:val="0"/>
          <w:bCs w:val="0"/>
        </w:rPr>
      </w:pPr>
      <w:r w:rsidRPr="00AD2B1F">
        <w:rPr>
          <w:b w:val="0"/>
          <w:bCs w:val="0"/>
        </w:rPr>
        <w:t>Mittwochs 10 - 13 Uhr, 3 SWS, 15. April 2026</w:t>
      </w:r>
      <w:r w:rsidR="006D075F" w:rsidRPr="00AD2B1F">
        <w:rPr>
          <w:b w:val="0"/>
          <w:bCs w:val="0"/>
        </w:rPr>
        <w:t>, Raum 306</w:t>
      </w:r>
    </w:p>
    <w:p w14:paraId="62134AE0" w14:textId="77777777" w:rsidR="00AE240B" w:rsidRPr="00AD2B1F" w:rsidRDefault="00AE240B" w:rsidP="00AD2B1F">
      <w:pPr>
        <w:pStyle w:val="Diss"/>
        <w:rPr>
          <w:b w:val="0"/>
          <w:bCs w:val="0"/>
        </w:rPr>
      </w:pPr>
    </w:p>
    <w:p w14:paraId="0AFE9F93" w14:textId="126FB22E" w:rsidR="005B016E" w:rsidRPr="00AD2B1F" w:rsidRDefault="004C4D1B" w:rsidP="00AD2B1F">
      <w:pPr>
        <w:pStyle w:val="Diss"/>
        <w:rPr>
          <w:b w:val="0"/>
          <w:bCs w:val="0"/>
        </w:rPr>
      </w:pPr>
      <w:r w:rsidRPr="00AD2B1F">
        <w:rPr>
          <w:b w:val="0"/>
          <w:bCs w:val="0"/>
        </w:rPr>
        <w:t xml:space="preserve">Kurzbeschreibung: </w:t>
      </w:r>
    </w:p>
    <w:p w14:paraId="04A234F7" w14:textId="308C21EF" w:rsidR="004C4D1B" w:rsidRPr="00AD2B1F" w:rsidRDefault="004C4D1B" w:rsidP="00AD2B1F">
      <w:pPr>
        <w:pStyle w:val="Diss"/>
        <w:rPr>
          <w:b w:val="0"/>
          <w:bCs w:val="0"/>
        </w:rPr>
      </w:pPr>
      <w:r w:rsidRPr="00AD2B1F">
        <w:rPr>
          <w:b w:val="0"/>
          <w:bCs w:val="0"/>
        </w:rPr>
        <w:t>Wie wird und wurde die Geschichte der Frauenbewegungen geschrieben – und von wem? Die Lehrveranstaltung nimmt die Frauenbewegungen in der Bundesrepublik und der DDR der 1970er und 1980er Jahre zum Gegenstand, um zu erörtern, welche Perspektiven, Erfahrungen und Zielsetzungen historische Arbeiten geprägt haben. Ein besonderer Fokus liegt auf der bundesrepublikanischen Forschung, in der lange Zeit ehemalige Aktivistinnen selbst ihre Geschichte aufgeschrieben und damit Deutungen und Narrative maßgeblich beeinflusst haben sowie auf der vergleichsweise jungen und bislang schmalen Forschungslage zur DDR. </w:t>
      </w:r>
      <w:r w:rsidRPr="00AD2B1F">
        <w:rPr>
          <w:b w:val="0"/>
          <w:bCs w:val="0"/>
        </w:rPr>
        <w:br/>
        <w:t>Anhand ausgewählter Forschungsliteratur und zeitgenössischer Quellen (etwa feministischer Zeitschriften, Flugblätter oder Oral-History-Interviews) üben wir, Texte aufmerksam und kritisch zu lesen, Argumentationen nachzuvollziehen und einzuordnen sowie unterschiedliche Perspektiven auf die Geschichte der Frauenbewegung zu erkennen. Welche Narrative haben sich in der Forschung etabliert? Welche Stimmen kommen zu Wort, welche nicht?</w:t>
      </w:r>
      <w:r w:rsidRPr="00AD2B1F">
        <w:rPr>
          <w:b w:val="0"/>
          <w:bCs w:val="0"/>
        </w:rPr>
        <w:br/>
        <w:t>Auf dieser Grundlage entwickeln wir eigene Fragestellungen und erproben verschiedene Formen wissenschaftlichen Schreibens. In kurzen Schreibaufgaben setzen wir Quellen, Primär- und Sekundärliteratur zueinander in Beziehung, entwickeln Thesen und überarbeiten unsere Texte schrittweise gemeinsam.</w:t>
      </w:r>
    </w:p>
    <w:p w14:paraId="5DD69091" w14:textId="77777777" w:rsidR="004C4D1B" w:rsidRPr="00AD2B1F" w:rsidRDefault="004C4D1B" w:rsidP="00AD2B1F">
      <w:pPr>
        <w:pStyle w:val="Diss"/>
        <w:rPr>
          <w:b w:val="0"/>
          <w:bCs w:val="0"/>
        </w:rPr>
      </w:pPr>
      <w:r w:rsidRPr="00AD2B1F">
        <w:rPr>
          <w:b w:val="0"/>
          <w:bCs w:val="0"/>
        </w:rPr>
        <w:t>Studienleistung: Regelmäßige und aktive Teilnahme, gründliche Vorbereitung der Sitzungen durch die Lektüre der Seminartexte sowie die Bearbeitung begleitender Lese- und Schreibaufgaben; Verfassen kurzer Essays.</w:t>
      </w:r>
    </w:p>
    <w:p w14:paraId="3E21553D" w14:textId="77777777" w:rsidR="00AE240B" w:rsidRPr="00AD2B1F" w:rsidRDefault="00AE240B" w:rsidP="00AD2B1F">
      <w:pPr>
        <w:pStyle w:val="Diss"/>
        <w:rPr>
          <w:b w:val="0"/>
          <w:bCs w:val="0"/>
        </w:rPr>
      </w:pPr>
    </w:p>
    <w:p w14:paraId="0B74E44B" w14:textId="6C7ACD42" w:rsidR="004C4D1B" w:rsidRPr="00AD2B1F" w:rsidRDefault="004C4D1B" w:rsidP="00AD2B1F">
      <w:pPr>
        <w:pStyle w:val="Diss"/>
        <w:rPr>
          <w:b w:val="0"/>
          <w:bCs w:val="0"/>
        </w:rPr>
      </w:pPr>
      <w:r w:rsidRPr="00AD2B1F">
        <w:rPr>
          <w:b w:val="0"/>
          <w:bCs w:val="0"/>
        </w:rPr>
        <w:t>Literatur:</w:t>
      </w:r>
      <w:r w:rsidRPr="00AD2B1F">
        <w:rPr>
          <w:b w:val="0"/>
          <w:bCs w:val="0"/>
        </w:rPr>
        <w:br/>
        <w:t>Ilse Lenz (Hg.), Die Neue Frauenbewegung in Deutschland. Abschied vom kleinen Unterschied. Ausgewählte Quellen, Wiesbaden 2009.</w:t>
      </w:r>
      <w:r w:rsidRPr="00AD2B1F">
        <w:rPr>
          <w:b w:val="0"/>
          <w:bCs w:val="0"/>
        </w:rPr>
        <w:br/>
        <w:t>Jessica Bock, Frauenbewegung in Ostdeutschland. Aufbruch, Revolte und Transformation in Leipzig 1980-2000, Hall 2020.</w:t>
      </w:r>
      <w:r w:rsidRPr="00AD2B1F">
        <w:rPr>
          <w:b w:val="0"/>
          <w:bCs w:val="0"/>
        </w:rPr>
        <w:br/>
        <w:t>Karen Hagemann / Donna Harsch/ Friederike Brühhofener (Hg.), Gendering Post-1945 German History. Entaglements, Oxford 2019.</w:t>
      </w:r>
    </w:p>
    <w:p w14:paraId="1E66CE04" w14:textId="77777777" w:rsidR="004C4D1B" w:rsidRPr="00AD2B1F" w:rsidRDefault="004C4D1B" w:rsidP="00AD2B1F">
      <w:pPr>
        <w:pStyle w:val="Diss"/>
        <w:rPr>
          <w:b w:val="0"/>
          <w:bCs w:val="0"/>
        </w:rPr>
      </w:pPr>
      <w:r w:rsidRPr="00AD2B1F">
        <w:rPr>
          <w:b w:val="0"/>
          <w:bCs w:val="0"/>
        </w:rPr>
        <w:t>Maximale Teilnehmendenzahl: 12 Personen</w:t>
      </w:r>
    </w:p>
    <w:p w14:paraId="06827900" w14:textId="77777777" w:rsidR="003E4CE9" w:rsidRPr="00AD2B1F" w:rsidRDefault="003E4CE9" w:rsidP="00AD2B1F">
      <w:pPr>
        <w:pStyle w:val="Diss"/>
        <w:rPr>
          <w:b w:val="0"/>
          <w:bCs w:val="0"/>
        </w:rPr>
      </w:pPr>
    </w:p>
    <w:p w14:paraId="369D2809" w14:textId="3B6034DD" w:rsidR="00E71F3E" w:rsidRPr="009C22BC" w:rsidRDefault="00AF0D42" w:rsidP="00AD2B1F">
      <w:pPr>
        <w:pStyle w:val="Diss"/>
      </w:pPr>
      <w:r w:rsidRPr="009C22BC">
        <w:t>ÜBUNGEN</w:t>
      </w:r>
    </w:p>
    <w:p w14:paraId="2939CF6B" w14:textId="77777777" w:rsidR="0060600F" w:rsidRPr="009C22BC" w:rsidRDefault="0060600F" w:rsidP="00AD2B1F">
      <w:pPr>
        <w:pStyle w:val="Diss"/>
      </w:pPr>
    </w:p>
    <w:p w14:paraId="6974802A" w14:textId="77777777" w:rsidR="0060600F" w:rsidRPr="009C22BC" w:rsidRDefault="0060600F" w:rsidP="00AD2B1F">
      <w:pPr>
        <w:pStyle w:val="Diss"/>
      </w:pPr>
      <w:r w:rsidRPr="009C22BC">
        <w:t>Dr. in Katharina Seibert:</w:t>
      </w:r>
    </w:p>
    <w:p w14:paraId="3565B2CF" w14:textId="0624BFC2" w:rsidR="0060600F" w:rsidRPr="009C22BC" w:rsidRDefault="0060600F" w:rsidP="00AD2B1F">
      <w:pPr>
        <w:pStyle w:val="Diss"/>
      </w:pPr>
      <w:r w:rsidRPr="009C22BC">
        <w:t xml:space="preserve">Die "traditionellen" Frau. </w:t>
      </w:r>
      <w:r w:rsidR="006D075F">
        <w:t>Konstruktionen und Konjunkturen einer Sozialfigur im 20. Jhd.</w:t>
      </w:r>
    </w:p>
    <w:p w14:paraId="19898A17" w14:textId="77777777" w:rsidR="0060600F" w:rsidRPr="009C22BC" w:rsidRDefault="0060600F" w:rsidP="00AD2B1F">
      <w:pPr>
        <w:pStyle w:val="Diss"/>
      </w:pPr>
      <w:r w:rsidRPr="009C22BC">
        <w:t>Mittwochs 14-18 Uhr, 3 SWS, Beginn: 15. April 2026</w:t>
      </w:r>
    </w:p>
    <w:p w14:paraId="4C83547E" w14:textId="56A97DFE" w:rsidR="0060600F" w:rsidRPr="00AD2B1F" w:rsidRDefault="006D075F" w:rsidP="00AD2B1F">
      <w:pPr>
        <w:pStyle w:val="Diss"/>
        <w:rPr>
          <w:b w:val="0"/>
          <w:bCs w:val="0"/>
        </w:rPr>
      </w:pPr>
      <w:r w:rsidRPr="00AD2B1F">
        <w:rPr>
          <w:b w:val="0"/>
          <w:bCs w:val="0"/>
        </w:rPr>
        <w:t xml:space="preserve">15.04.2026; </w:t>
      </w:r>
      <w:r w:rsidR="0060600F" w:rsidRPr="00AD2B1F">
        <w:rPr>
          <w:b w:val="0"/>
          <w:bCs w:val="0"/>
        </w:rPr>
        <w:t>29.04.2026; 20.05.2026,10.06.2026; 01.07.2026; 22.07.2026</w:t>
      </w:r>
      <w:r w:rsidRPr="00AD2B1F">
        <w:rPr>
          <w:b w:val="0"/>
          <w:bCs w:val="0"/>
        </w:rPr>
        <w:t>, Raum 505</w:t>
      </w:r>
    </w:p>
    <w:p w14:paraId="654D5231" w14:textId="77777777" w:rsidR="0060600F" w:rsidRPr="00AD2B1F" w:rsidRDefault="0060600F" w:rsidP="00AD2B1F">
      <w:pPr>
        <w:pStyle w:val="Diss"/>
        <w:rPr>
          <w:b w:val="0"/>
          <w:bCs w:val="0"/>
        </w:rPr>
      </w:pPr>
    </w:p>
    <w:p w14:paraId="62571BA2" w14:textId="77777777" w:rsidR="0060600F" w:rsidRPr="00AD2B1F" w:rsidRDefault="0060600F" w:rsidP="00AD2B1F">
      <w:pPr>
        <w:pStyle w:val="Diss"/>
        <w:rPr>
          <w:b w:val="0"/>
          <w:bCs w:val="0"/>
        </w:rPr>
      </w:pPr>
      <w:r w:rsidRPr="00AD2B1F">
        <w:rPr>
          <w:b w:val="0"/>
          <w:bCs w:val="0"/>
        </w:rPr>
        <w:t>Inhalt:</w:t>
      </w:r>
    </w:p>
    <w:p w14:paraId="6B0D384C" w14:textId="77777777" w:rsidR="00264FF6" w:rsidRPr="00264FF6" w:rsidRDefault="00264FF6" w:rsidP="00264FF6">
      <w:pPr>
        <w:pStyle w:val="MeinStandard"/>
      </w:pPr>
      <w:r w:rsidRPr="00264FF6">
        <w:t xml:space="preserve">Die „traditionelle Frau“ scheint überall zu sein: auf Social Media (als Geschäftsmodell), am Stammtisch (wo man sich oft einig ist, dass es sie schon </w:t>
      </w:r>
      <w:r w:rsidRPr="00264FF6">
        <w:lastRenderedPageBreak/>
        <w:t xml:space="preserve">immer gab), in politischer Propaganda (die sie für ihre Ziele braucht), in aktivistischen, aber auch wissenschaftlichen Debatten (die danach fragen, was eine „Frau“ überhaupt sei). Ziel dieser Übung ist, dieser Figur auf die Spur zu gehen und uns mit der Historizität dieser Meistererzählung zu beschäftigen. Entlang ausgewählter Stationen wie z. B. bürgerliche Revolution, Hausfrauisierung, Dekonstruktion der Biologie, Erstarken des neo-faschistischem Anti-Feminismus gehen wir der Frage nach, wann die „traditionelle Frau“ Konjunkturphasen hatte und wer sie zu unterschiedlichen Zeiten war bzw. wie sie imaginiert wurde. </w:t>
      </w:r>
    </w:p>
    <w:p w14:paraId="7535A987" w14:textId="77777777" w:rsidR="00264FF6" w:rsidRPr="00264FF6" w:rsidRDefault="00264FF6" w:rsidP="00264FF6">
      <w:pPr>
        <w:pStyle w:val="MeinStandard"/>
      </w:pPr>
      <w:r w:rsidRPr="00264FF6">
        <w:t xml:space="preserve">In dieser Übung richtet sich an Studierende, die sich für Theorie und Konzepte interessieren, denn wir wollen uns u. a. mit programmatischen Texten aber auch mit historischen Fallstudien beschäftigen. Die Bereitschaft lange und komplexe Texte (auch auf Englisch) zu lesen wird vorausgesetzt. In Gruppenarbeiten wollen wir dann quellenbasiert kleine Projekte erarbeiten, die z. B. als Podcasts oder Blogbeiträge publiziert werden können. </w:t>
      </w:r>
    </w:p>
    <w:p w14:paraId="26B58BDE" w14:textId="77777777" w:rsidR="00264FF6" w:rsidRPr="00264FF6" w:rsidRDefault="00264FF6" w:rsidP="00264FF6">
      <w:pPr>
        <w:pStyle w:val="MeinStandard"/>
      </w:pPr>
    </w:p>
    <w:p w14:paraId="1DC385D0" w14:textId="77777777" w:rsidR="00264FF6" w:rsidRPr="00264FF6" w:rsidRDefault="00264FF6" w:rsidP="006D075F">
      <w:pPr>
        <w:pStyle w:val="MeinStandard"/>
        <w:spacing w:line="240" w:lineRule="auto"/>
        <w:contextualSpacing/>
      </w:pPr>
      <w:r w:rsidRPr="00264FF6">
        <w:t>Einführende Literatur:</w:t>
      </w:r>
    </w:p>
    <w:p w14:paraId="70F13EF2" w14:textId="77777777" w:rsidR="00264FF6" w:rsidRPr="00264FF6" w:rsidRDefault="00264FF6" w:rsidP="006D075F">
      <w:pPr>
        <w:pStyle w:val="MeinStandard"/>
        <w:spacing w:line="240" w:lineRule="auto"/>
        <w:contextualSpacing/>
      </w:pPr>
      <w:r w:rsidRPr="00264FF6">
        <w:t>Stephan Moebius, Markus Schroer, Diven, Hacker, Spekulanten: Sozialfiguren der Gegenwart, Frankfurt a. M.: Suhrkamp, 2010.</w:t>
      </w:r>
    </w:p>
    <w:p w14:paraId="7208C791" w14:textId="77777777" w:rsidR="00264FF6" w:rsidRPr="00264FF6" w:rsidRDefault="00264FF6" w:rsidP="006D075F">
      <w:pPr>
        <w:pStyle w:val="MeinStandard"/>
        <w:spacing w:line="240" w:lineRule="auto"/>
        <w:contextualSpacing/>
      </w:pPr>
      <w:r w:rsidRPr="00264FF6">
        <w:t>Karin Hausen, Die Polarisierung der „Geschlechtscharaktere“. Eine Spiegelung der Dissoziation von Erwerbs- und Familienleben, in dies., Geschlechtergeschichte als Gesellschaftsgeschichte, Göttingen: Vandenhoeck &amp; Ruprecht, 2012, 19-49.</w:t>
      </w:r>
    </w:p>
    <w:p w14:paraId="55DCF70B" w14:textId="77777777" w:rsidR="00264FF6" w:rsidRPr="004503C3" w:rsidRDefault="00264FF6" w:rsidP="006D075F">
      <w:pPr>
        <w:pStyle w:val="MeinStandard"/>
        <w:spacing w:line="240" w:lineRule="auto"/>
        <w:contextualSpacing/>
        <w:rPr>
          <w:lang w:val="en-US"/>
        </w:rPr>
      </w:pPr>
      <w:r w:rsidRPr="004503C3">
        <w:rPr>
          <w:lang w:val="en-US"/>
        </w:rPr>
        <w:t>Gayle Rubin, The Traffic in Women. Notes on the ‚Political Economy‘ of Sex, in: Toward an Anthropology of Women, hg. v. Ryna R. Reiter, New York/London: Monthly Review Press, 1975, 157-210.</w:t>
      </w:r>
    </w:p>
    <w:p w14:paraId="18FE3418" w14:textId="77777777" w:rsidR="00264FF6" w:rsidRPr="004503C3" w:rsidRDefault="00264FF6" w:rsidP="006D075F">
      <w:pPr>
        <w:pStyle w:val="MeinStandard"/>
        <w:spacing w:line="240" w:lineRule="auto"/>
        <w:contextualSpacing/>
        <w:rPr>
          <w:lang w:val="en-US"/>
        </w:rPr>
      </w:pPr>
      <w:r w:rsidRPr="004503C3">
        <w:rPr>
          <w:lang w:val="en-US"/>
        </w:rPr>
        <w:t xml:space="preserve">Londa Schiebinger, Nature’s Body. Sexual Politics and the Making of Modern Science, Rivers Oram Press, 1993. </w:t>
      </w:r>
    </w:p>
    <w:p w14:paraId="6B21410D" w14:textId="77777777" w:rsidR="00264FF6" w:rsidRPr="00264FF6" w:rsidRDefault="00264FF6" w:rsidP="006D075F">
      <w:pPr>
        <w:pStyle w:val="MeinStandard"/>
        <w:spacing w:line="240" w:lineRule="auto"/>
        <w:contextualSpacing/>
      </w:pPr>
      <w:r w:rsidRPr="00264FF6">
        <w:t>Monique Wittig, Man kommt nicht als Frau zur Welt, in: Materialistischer Queer Feminismus. Theorien zu Geschlecht und Sexualität im Kapitalismus, hg. v. Friederike Beier, Münster: Unrast Verlag, 2023,27-38.</w:t>
      </w:r>
    </w:p>
    <w:p w14:paraId="75C982BC" w14:textId="77777777" w:rsidR="00264FF6" w:rsidRPr="004503C3" w:rsidRDefault="00264FF6" w:rsidP="006D075F">
      <w:pPr>
        <w:pStyle w:val="MeinStandard"/>
        <w:spacing w:line="240" w:lineRule="auto"/>
        <w:contextualSpacing/>
        <w:rPr>
          <w:lang w:val="en-US"/>
        </w:rPr>
      </w:pPr>
      <w:r w:rsidRPr="004503C3">
        <w:rPr>
          <w:lang w:val="en-US"/>
        </w:rPr>
        <w:t>Judith Butler, Nature/Culture, in: dies., Who’s Afraid of Gender, Penguin, 2024.</w:t>
      </w:r>
    </w:p>
    <w:p w14:paraId="4EA95F9B" w14:textId="77777777" w:rsidR="00264FF6" w:rsidRPr="004503C3" w:rsidRDefault="00264FF6" w:rsidP="00264FF6">
      <w:pPr>
        <w:pStyle w:val="MeinStandard"/>
        <w:rPr>
          <w:lang w:val="en-US"/>
        </w:rPr>
      </w:pPr>
    </w:p>
    <w:p w14:paraId="1F94393B" w14:textId="77777777" w:rsidR="00C563FD" w:rsidRPr="006A025D" w:rsidRDefault="00C563FD" w:rsidP="00AD2B1F">
      <w:pPr>
        <w:pStyle w:val="Diss"/>
        <w:rPr>
          <w:lang w:val="en-US"/>
        </w:rPr>
      </w:pPr>
    </w:p>
    <w:p w14:paraId="39B56E01" w14:textId="74CE0B4B" w:rsidR="0064384D" w:rsidRPr="009C22BC" w:rsidRDefault="00751A4A" w:rsidP="00AD2B1F">
      <w:pPr>
        <w:pStyle w:val="Diss"/>
      </w:pPr>
      <w:r w:rsidRPr="009C22BC">
        <w:t>N. N.</w:t>
      </w:r>
      <w:r w:rsidR="0050349A" w:rsidRPr="009C22BC">
        <w:t>:</w:t>
      </w:r>
    </w:p>
    <w:p w14:paraId="79931982" w14:textId="27F84645" w:rsidR="0064384D" w:rsidRPr="009C22BC" w:rsidRDefault="00F04206" w:rsidP="00AD2B1F">
      <w:pPr>
        <w:pStyle w:val="Diss"/>
      </w:pPr>
      <w:r w:rsidRPr="009C22BC">
        <w:t xml:space="preserve">Eugenik, Roe vs Wade und „reproductive justice“. Reproduktive Rechte und Politiken in den USA des 20. Jahrhunderts. </w:t>
      </w:r>
    </w:p>
    <w:p w14:paraId="34EBB4E4" w14:textId="067E45FC" w:rsidR="00B76FAF" w:rsidRPr="009C22BC" w:rsidRDefault="00B76FAF" w:rsidP="00AD2B1F">
      <w:pPr>
        <w:pStyle w:val="Diss"/>
      </w:pPr>
      <w:r w:rsidRPr="009C22BC">
        <w:t>Montags 10-12 Uhr</w:t>
      </w:r>
      <w:r w:rsidR="00BE48FC" w:rsidRPr="009C22BC">
        <w:t>, 2 SWS</w:t>
      </w:r>
      <w:r w:rsidR="00085589" w:rsidRPr="009C22BC">
        <w:t xml:space="preserve">, Beginn </w:t>
      </w:r>
      <w:r w:rsidR="004843F4">
        <w:t xml:space="preserve">Montag </w:t>
      </w:r>
      <w:r w:rsidR="004843F4" w:rsidRPr="004843F4">
        <w:rPr>
          <w:color w:val="EE0000"/>
        </w:rPr>
        <w:t xml:space="preserve">04. Mai 2026 </w:t>
      </w:r>
      <w:r w:rsidR="004843F4">
        <w:t xml:space="preserve">(ursprünglich </w:t>
      </w:r>
      <w:r w:rsidR="00085589" w:rsidRPr="009C22BC">
        <w:t>13. April 2026</w:t>
      </w:r>
      <w:r w:rsidR="004843F4">
        <w:t>)</w:t>
      </w:r>
      <w:r w:rsidR="006D075F">
        <w:t>, Raum 306</w:t>
      </w:r>
    </w:p>
    <w:p w14:paraId="1638C153" w14:textId="77777777" w:rsidR="009C22BC" w:rsidRPr="009C22BC" w:rsidRDefault="009C22BC" w:rsidP="00AD2B1F">
      <w:pPr>
        <w:pStyle w:val="Diss"/>
      </w:pPr>
    </w:p>
    <w:p w14:paraId="6C88F1EA" w14:textId="71BDB795" w:rsidR="00EA6443" w:rsidRPr="005C08B0" w:rsidRDefault="00751A4A" w:rsidP="00AD2B1F">
      <w:pPr>
        <w:pStyle w:val="Diss"/>
        <w:rPr>
          <w:b w:val="0"/>
          <w:bCs w:val="0"/>
        </w:rPr>
      </w:pPr>
      <w:r w:rsidRPr="005C08B0">
        <w:rPr>
          <w:b w:val="0"/>
          <w:bCs w:val="0"/>
        </w:rPr>
        <w:t>Inhalt:</w:t>
      </w:r>
    </w:p>
    <w:p w14:paraId="5CB59238" w14:textId="77777777" w:rsidR="00EA6443" w:rsidRPr="005C08B0" w:rsidRDefault="00EA6443" w:rsidP="00AD2B1F">
      <w:pPr>
        <w:pStyle w:val="Diss"/>
        <w:rPr>
          <w:b w:val="0"/>
          <w:bCs w:val="0"/>
        </w:rPr>
      </w:pPr>
      <w:r w:rsidRPr="005C08B0">
        <w:rPr>
          <w:b w:val="0"/>
          <w:bCs w:val="0"/>
        </w:rPr>
        <w:t xml:space="preserve">Mit seiner Entscheidung in </w:t>
      </w:r>
      <w:r w:rsidRPr="005C08B0">
        <w:rPr>
          <w:b w:val="0"/>
          <w:bCs w:val="0"/>
          <w:i/>
          <w:iCs/>
        </w:rPr>
        <w:t>Dobbs v. Jackson Women’s Health Organization</w:t>
      </w:r>
      <w:r w:rsidRPr="005C08B0">
        <w:rPr>
          <w:b w:val="0"/>
          <w:bCs w:val="0"/>
        </w:rPr>
        <w:t xml:space="preserve"> kippte der Oberste Gerichtshof der USA im Juni 2022 das bundesweite Recht auf Abtreibung, welches er zuvor im Jahr 1973 in seiner Grundsatzentscheidung </w:t>
      </w:r>
      <w:r w:rsidRPr="005C08B0">
        <w:rPr>
          <w:b w:val="0"/>
          <w:bCs w:val="0"/>
          <w:i/>
          <w:iCs/>
        </w:rPr>
        <w:t>Roe v. Wade</w:t>
      </w:r>
      <w:r w:rsidRPr="005C08B0">
        <w:rPr>
          <w:b w:val="0"/>
          <w:bCs w:val="0"/>
        </w:rPr>
        <w:t xml:space="preserve"> eingeführt hatte. Die folgenreiche Entscheidung um den Zugang zu Schwangerschaftsabbrüchen rückte eine ohnehin polarisierende Thematik umso stärker in den Fokus politischer Debatten und der US-amerikanischen Gesellschaft im Allgemeinen. Als ein Moment der Verschärfung reiht sich dieser in eine </w:t>
      </w:r>
      <w:r w:rsidRPr="005C08B0">
        <w:rPr>
          <w:b w:val="0"/>
          <w:bCs w:val="0"/>
        </w:rPr>
        <w:lastRenderedPageBreak/>
        <w:t xml:space="preserve">jahrzehntelange Tradition der nationalen Auseinandersetzung um reproduktive Rechte und Politiken ein. Diese Übung bietet eine Einführung in die Geschichte dieser Auseinandersetzung in den Vereinigten Staaten des 20. Jahrhunderts. </w:t>
      </w:r>
    </w:p>
    <w:p w14:paraId="3CB7640E" w14:textId="77777777" w:rsidR="00EA6443" w:rsidRPr="005C08B0" w:rsidRDefault="00EA6443" w:rsidP="00AD2B1F">
      <w:pPr>
        <w:pStyle w:val="Diss"/>
        <w:rPr>
          <w:b w:val="0"/>
          <w:bCs w:val="0"/>
        </w:rPr>
      </w:pPr>
      <w:r w:rsidRPr="005C08B0">
        <w:rPr>
          <w:b w:val="0"/>
          <w:bCs w:val="0"/>
        </w:rPr>
        <w:t xml:space="preserve">Chronologisch arbeiten wir uns gemeinsam durch zentrale Bewegungen, Diskurse und juristische wie politische Entscheidungen, in denen bzw. anhand derer Fragen der Reproduktion verhandelt wurden. Sei es das von Margaret Sanger geführte </w:t>
      </w:r>
      <w:r w:rsidRPr="005C08B0">
        <w:rPr>
          <w:b w:val="0"/>
          <w:bCs w:val="0"/>
          <w:i/>
          <w:iCs/>
        </w:rPr>
        <w:t>Birth Control Movement</w:t>
      </w:r>
      <w:r w:rsidRPr="005C08B0">
        <w:rPr>
          <w:b w:val="0"/>
          <w:bCs w:val="0"/>
        </w:rPr>
        <w:t xml:space="preserve"> und seine Verbindungen zur zeitgenössischen Eugenik in den 1920er Jahren, zentrale Gerichtsurteile wie </w:t>
      </w:r>
      <w:r w:rsidRPr="005C08B0">
        <w:rPr>
          <w:b w:val="0"/>
          <w:bCs w:val="0"/>
          <w:i/>
          <w:iCs/>
        </w:rPr>
        <w:t>Roe v. Wade</w:t>
      </w:r>
      <w:r w:rsidRPr="005C08B0">
        <w:rPr>
          <w:b w:val="0"/>
          <w:bCs w:val="0"/>
        </w:rPr>
        <w:t xml:space="preserve"> oder die Forderungen Schwarzer Aktivist*innen nach „</w:t>
      </w:r>
      <w:r w:rsidRPr="005C08B0">
        <w:rPr>
          <w:b w:val="0"/>
          <w:bCs w:val="0"/>
          <w:i/>
          <w:iCs/>
        </w:rPr>
        <w:t>reproductive justice“</w:t>
      </w:r>
      <w:r w:rsidRPr="005C08B0">
        <w:rPr>
          <w:b w:val="0"/>
          <w:bCs w:val="0"/>
        </w:rPr>
        <w:t xml:space="preserve"> in den 1990ern: mit der Frage nach Reproduktion bietet sich für die USA des 20. Jahrhunderts eine komplexe wie konfliktreiche Geschichte, welche wir stets im Spannungsfeld von Kategorien wie </w:t>
      </w:r>
      <w:r w:rsidRPr="005C08B0">
        <w:rPr>
          <w:b w:val="0"/>
          <w:bCs w:val="0"/>
          <w:i/>
          <w:iCs/>
        </w:rPr>
        <w:t>race</w:t>
      </w:r>
      <w:r w:rsidRPr="005C08B0">
        <w:rPr>
          <w:b w:val="0"/>
          <w:bCs w:val="0"/>
        </w:rPr>
        <w:t xml:space="preserve">, Gender und Religion beleuchten werden. Neben der Lektüre einschlägiger Fachliteratur soll der Fokus dabei auf dem Üben der kritischen Arbeit mit Primärquellen liegen. </w:t>
      </w:r>
    </w:p>
    <w:p w14:paraId="628654A3" w14:textId="77777777" w:rsidR="00EA6443" w:rsidRPr="005C08B0" w:rsidRDefault="00EA6443" w:rsidP="00AD2B1F">
      <w:pPr>
        <w:pStyle w:val="Diss"/>
        <w:rPr>
          <w:b w:val="0"/>
          <w:bCs w:val="0"/>
        </w:rPr>
      </w:pPr>
    </w:p>
    <w:p w14:paraId="5669CC1A" w14:textId="74D8D168" w:rsidR="00EA6443" w:rsidRPr="005C08B0" w:rsidRDefault="00EA6443" w:rsidP="00AD2B1F">
      <w:pPr>
        <w:pStyle w:val="Diss"/>
        <w:rPr>
          <w:b w:val="0"/>
          <w:bCs w:val="0"/>
        </w:rPr>
      </w:pPr>
      <w:r w:rsidRPr="005C08B0">
        <w:rPr>
          <w:b w:val="0"/>
          <w:bCs w:val="0"/>
        </w:rPr>
        <w:t>Voraussetzungen</w:t>
      </w:r>
      <w:r w:rsidR="00AF0D42" w:rsidRPr="005C08B0">
        <w:rPr>
          <w:b w:val="0"/>
          <w:bCs w:val="0"/>
        </w:rPr>
        <w:t>:</w:t>
      </w:r>
    </w:p>
    <w:p w14:paraId="33C7E7F3" w14:textId="77777777" w:rsidR="00EA6443" w:rsidRPr="005C08B0" w:rsidRDefault="00EA6443" w:rsidP="00AD2B1F">
      <w:pPr>
        <w:pStyle w:val="Diss"/>
        <w:rPr>
          <w:b w:val="0"/>
          <w:bCs w:val="0"/>
        </w:rPr>
      </w:pPr>
      <w:r w:rsidRPr="005C08B0">
        <w:rPr>
          <w:b w:val="0"/>
          <w:bCs w:val="0"/>
        </w:rPr>
        <w:t>Die Sprache der Lehrveranstaltung ist Deutsch. Das Lesen englischsprachiger Literatur und Quellen wird vorausgesetzt.</w:t>
      </w:r>
    </w:p>
    <w:p w14:paraId="5F9785B6" w14:textId="77777777" w:rsidR="00EA6443" w:rsidRPr="005C08B0" w:rsidRDefault="00EA6443" w:rsidP="00AD2B1F">
      <w:pPr>
        <w:pStyle w:val="Diss"/>
        <w:rPr>
          <w:b w:val="0"/>
          <w:bCs w:val="0"/>
        </w:rPr>
      </w:pPr>
    </w:p>
    <w:p w14:paraId="28D9D98D" w14:textId="1FFEC401" w:rsidR="00EA6443" w:rsidRPr="00FC4E39" w:rsidRDefault="00EA6443" w:rsidP="00AD2B1F">
      <w:pPr>
        <w:pStyle w:val="Diss"/>
        <w:rPr>
          <w:b w:val="0"/>
          <w:bCs w:val="0"/>
          <w:lang w:val="en-US"/>
        </w:rPr>
      </w:pPr>
      <w:r w:rsidRPr="00FC4E39">
        <w:rPr>
          <w:b w:val="0"/>
          <w:bCs w:val="0"/>
          <w:lang w:val="en-US"/>
        </w:rPr>
        <w:t>Literatur</w:t>
      </w:r>
      <w:r w:rsidR="00C563FD" w:rsidRPr="00FC4E39">
        <w:rPr>
          <w:b w:val="0"/>
          <w:bCs w:val="0"/>
          <w:lang w:val="en-US"/>
        </w:rPr>
        <w:t>:</w:t>
      </w:r>
    </w:p>
    <w:p w14:paraId="487BB8FC" w14:textId="77777777" w:rsidR="00EA6443" w:rsidRPr="006A025D" w:rsidRDefault="00EA6443" w:rsidP="00AD2B1F">
      <w:pPr>
        <w:pStyle w:val="Diss"/>
        <w:rPr>
          <w:b w:val="0"/>
          <w:bCs w:val="0"/>
          <w:lang w:val="en-US"/>
        </w:rPr>
      </w:pPr>
      <w:r w:rsidRPr="006A025D">
        <w:rPr>
          <w:b w:val="0"/>
          <w:bCs w:val="0"/>
          <w:lang w:val="en-US"/>
        </w:rPr>
        <w:t>Gordon, Linda: Woman’s Body, Woman’s Right: A Social History of Birth Control in America, New York 1976.</w:t>
      </w:r>
    </w:p>
    <w:p w14:paraId="4D746F51" w14:textId="77777777" w:rsidR="00EA6443" w:rsidRPr="006A025D" w:rsidRDefault="00EA6443" w:rsidP="00AD2B1F">
      <w:pPr>
        <w:pStyle w:val="Diss"/>
        <w:rPr>
          <w:b w:val="0"/>
          <w:bCs w:val="0"/>
          <w:lang w:val="en-US"/>
        </w:rPr>
      </w:pPr>
      <w:r w:rsidRPr="006A025D">
        <w:rPr>
          <w:b w:val="0"/>
          <w:bCs w:val="0"/>
          <w:lang w:val="en-US"/>
        </w:rPr>
        <w:t>Roberts, Dorothy E.: Killing the black body: race, reproduction, and the meaning of liberty, Second Vintage books edition, New York 2017.</w:t>
      </w:r>
    </w:p>
    <w:p w14:paraId="06DF531E" w14:textId="77777777" w:rsidR="00EA6443" w:rsidRPr="005B016E" w:rsidRDefault="00EA6443" w:rsidP="00163B15">
      <w:pPr>
        <w:contextualSpacing/>
        <w:jc w:val="both"/>
        <w:rPr>
          <w:rFonts w:ascii="Arial" w:eastAsia="Times New Roman" w:hAnsi="Arial" w:cs="Arial"/>
          <w:lang w:val="en-US" w:eastAsia="de-DE"/>
        </w:rPr>
      </w:pPr>
      <w:r w:rsidRPr="005B016E">
        <w:rPr>
          <w:rFonts w:ascii="Arial" w:eastAsia="Times New Roman" w:hAnsi="Arial" w:cs="Arial"/>
          <w:lang w:val="en-US" w:eastAsia="de-DE"/>
        </w:rPr>
        <w:t>Ross, Loretta J./Solinger, Rickie: Reproductive justice: an introduction, Oakland, California 2017 (Reproductive justice 1).</w:t>
      </w:r>
    </w:p>
    <w:p w14:paraId="10119A21" w14:textId="77777777" w:rsidR="00E01B1A" w:rsidRPr="006A025D" w:rsidRDefault="00E01B1A" w:rsidP="00AD2B1F">
      <w:pPr>
        <w:pStyle w:val="Diss"/>
        <w:rPr>
          <w:lang w:val="en-US"/>
        </w:rPr>
      </w:pPr>
    </w:p>
    <w:p w14:paraId="115FA34F" w14:textId="77777777" w:rsidR="009C22BC" w:rsidRPr="006A025D" w:rsidRDefault="009C22BC" w:rsidP="00AD2B1F">
      <w:pPr>
        <w:pStyle w:val="Diss"/>
        <w:rPr>
          <w:lang w:val="en-US"/>
        </w:rPr>
      </w:pPr>
    </w:p>
    <w:p w14:paraId="13C81171" w14:textId="356F3A9B" w:rsidR="00117976" w:rsidRPr="006A025D" w:rsidRDefault="00117976" w:rsidP="00AD2B1F">
      <w:pPr>
        <w:pStyle w:val="Diss"/>
        <w:rPr>
          <w:lang w:val="en-US"/>
        </w:rPr>
      </w:pPr>
      <w:r w:rsidRPr="006A025D">
        <w:rPr>
          <w:lang w:val="en-US"/>
        </w:rPr>
        <w:t xml:space="preserve">Clara Höhn: </w:t>
      </w:r>
    </w:p>
    <w:p w14:paraId="2EB2DB95" w14:textId="77777777" w:rsidR="00B14877" w:rsidRPr="00B14877" w:rsidRDefault="00B14877" w:rsidP="00163B15">
      <w:pPr>
        <w:pStyle w:val="Immer"/>
        <w:spacing w:line="240" w:lineRule="auto"/>
        <w:contextualSpacing/>
        <w:rPr>
          <w:rFonts w:ascii="Arial" w:hAnsi="Arial" w:cs="Arial"/>
          <w:b/>
          <w:bCs/>
          <w:lang w:val="en-US"/>
        </w:rPr>
      </w:pPr>
      <w:r w:rsidRPr="00B14877">
        <w:rPr>
          <w:rFonts w:ascii="Arial" w:hAnsi="Arial" w:cs="Arial"/>
          <w:b/>
          <w:bCs/>
          <w:lang w:val="en-US"/>
        </w:rPr>
        <w:t xml:space="preserve">Reel History: Documentary Filmmaking and the Construction of US History (gemeinsam mit Alexandra Schenke, Amerika Institut, der LMU München); Blockseminar </w:t>
      </w:r>
    </w:p>
    <w:p w14:paraId="5A37EE03" w14:textId="5BAE7AC4" w:rsidR="00B14877" w:rsidRPr="005C08B0" w:rsidRDefault="006D075F" w:rsidP="00AD2B1F">
      <w:pPr>
        <w:pStyle w:val="Diss"/>
        <w:rPr>
          <w:b w:val="0"/>
          <w:bCs w:val="0"/>
        </w:rPr>
      </w:pPr>
      <w:r w:rsidRPr="005C08B0">
        <w:rPr>
          <w:b w:val="0"/>
          <w:bCs w:val="0"/>
        </w:rPr>
        <w:t>Online: 14.04.2026 und 28.04.2026, 15-17 Uhr c.t.</w:t>
      </w:r>
    </w:p>
    <w:p w14:paraId="20C2F0FC" w14:textId="5FF6307C" w:rsidR="00AC38C1" w:rsidRPr="005C08B0" w:rsidRDefault="009B658B" w:rsidP="00AD2B1F">
      <w:pPr>
        <w:pStyle w:val="Diss"/>
        <w:rPr>
          <w:b w:val="0"/>
          <w:bCs w:val="0"/>
        </w:rPr>
      </w:pPr>
      <w:r w:rsidRPr="005C08B0">
        <w:rPr>
          <w:b w:val="0"/>
          <w:bCs w:val="0"/>
        </w:rPr>
        <w:t xml:space="preserve">15. – 17. Mai 2026 </w:t>
      </w:r>
      <w:r w:rsidR="00993934" w:rsidRPr="005C08B0">
        <w:rPr>
          <w:b w:val="0"/>
          <w:bCs w:val="0"/>
        </w:rPr>
        <w:t xml:space="preserve"> in Tübingen, </w:t>
      </w:r>
      <w:r w:rsidRPr="005C08B0">
        <w:rPr>
          <w:b w:val="0"/>
          <w:bCs w:val="0"/>
        </w:rPr>
        <w:t>19. - 21</w:t>
      </w:r>
      <w:r w:rsidR="00993934" w:rsidRPr="005C08B0">
        <w:rPr>
          <w:b w:val="0"/>
          <w:bCs w:val="0"/>
        </w:rPr>
        <w:t xml:space="preserve">. Juni </w:t>
      </w:r>
      <w:r w:rsidRPr="005C08B0">
        <w:rPr>
          <w:b w:val="0"/>
          <w:bCs w:val="0"/>
        </w:rPr>
        <w:t xml:space="preserve">2026 </w:t>
      </w:r>
      <w:r w:rsidR="00993934" w:rsidRPr="005C08B0">
        <w:rPr>
          <w:b w:val="0"/>
          <w:bCs w:val="0"/>
        </w:rPr>
        <w:t>in München</w:t>
      </w:r>
    </w:p>
    <w:p w14:paraId="6570D689" w14:textId="74395ED8" w:rsidR="009B658B" w:rsidRPr="005C08B0" w:rsidRDefault="009B658B" w:rsidP="00AD2B1F">
      <w:pPr>
        <w:pStyle w:val="Diss"/>
        <w:rPr>
          <w:b w:val="0"/>
          <w:bCs w:val="0"/>
        </w:rPr>
      </w:pPr>
      <w:r w:rsidRPr="005C08B0">
        <w:rPr>
          <w:b w:val="0"/>
          <w:bCs w:val="0"/>
        </w:rPr>
        <w:t>Blockveranstaltung in Tübingen:</w:t>
      </w:r>
    </w:p>
    <w:p w14:paraId="70C211CA" w14:textId="358C395C" w:rsidR="009B658B" w:rsidRPr="005C08B0" w:rsidRDefault="009B658B" w:rsidP="00AD2B1F">
      <w:pPr>
        <w:pStyle w:val="Diss"/>
        <w:rPr>
          <w:b w:val="0"/>
          <w:bCs w:val="0"/>
        </w:rPr>
      </w:pPr>
      <w:r w:rsidRPr="005C08B0">
        <w:rPr>
          <w:b w:val="0"/>
          <w:bCs w:val="0"/>
        </w:rPr>
        <w:t>Fr 15.05.2026 13-18 Uhr</w:t>
      </w:r>
    </w:p>
    <w:p w14:paraId="7FAB1971" w14:textId="7A603049" w:rsidR="009B658B" w:rsidRPr="005C08B0" w:rsidRDefault="009B658B" w:rsidP="00AD2B1F">
      <w:pPr>
        <w:pStyle w:val="Diss"/>
        <w:rPr>
          <w:b w:val="0"/>
          <w:bCs w:val="0"/>
        </w:rPr>
      </w:pPr>
      <w:r w:rsidRPr="005C08B0">
        <w:rPr>
          <w:b w:val="0"/>
          <w:bCs w:val="0"/>
        </w:rPr>
        <w:t>Sa 16.05.2026 10-18 Uhr</w:t>
      </w:r>
    </w:p>
    <w:p w14:paraId="69E085FC" w14:textId="439392BC" w:rsidR="009B658B" w:rsidRPr="006A025D" w:rsidRDefault="009B658B" w:rsidP="00AD2B1F">
      <w:pPr>
        <w:pStyle w:val="Diss"/>
        <w:rPr>
          <w:b w:val="0"/>
          <w:bCs w:val="0"/>
          <w:lang w:val="en-US"/>
        </w:rPr>
      </w:pPr>
      <w:r w:rsidRPr="006A025D">
        <w:rPr>
          <w:b w:val="0"/>
          <w:bCs w:val="0"/>
          <w:lang w:val="en-US"/>
        </w:rPr>
        <w:t xml:space="preserve">So 17.05.2026 10-13 Uhr </w:t>
      </w:r>
    </w:p>
    <w:p w14:paraId="1B240348" w14:textId="77777777" w:rsidR="00B14877" w:rsidRPr="00020DD2" w:rsidRDefault="00B14877" w:rsidP="00163B15">
      <w:pPr>
        <w:pStyle w:val="Immer"/>
        <w:spacing w:line="240" w:lineRule="auto"/>
        <w:contextualSpacing/>
        <w:rPr>
          <w:rFonts w:ascii="Arial" w:hAnsi="Arial" w:cs="Arial"/>
          <w:u w:val="single"/>
          <w:lang w:val="en-US" w:eastAsia="de-DE"/>
        </w:rPr>
      </w:pPr>
      <w:r w:rsidRPr="00020DD2">
        <w:rPr>
          <w:rFonts w:ascii="Arial" w:hAnsi="Arial" w:cs="Arial"/>
          <w:u w:val="single"/>
          <w:lang w:val="en-US" w:eastAsia="de-DE"/>
        </w:rPr>
        <w:t>Inhalt:</w:t>
      </w:r>
    </w:p>
    <w:p w14:paraId="4D7970F5" w14:textId="1ED637B6" w:rsidR="00B14877" w:rsidRPr="00B14877" w:rsidRDefault="00B14877" w:rsidP="00163B15">
      <w:pPr>
        <w:pStyle w:val="Immer"/>
        <w:spacing w:line="240" w:lineRule="auto"/>
        <w:contextualSpacing/>
        <w:rPr>
          <w:rFonts w:ascii="Arial" w:hAnsi="Arial" w:cs="Arial"/>
          <w:lang w:val="en-US" w:eastAsia="de-DE"/>
        </w:rPr>
      </w:pPr>
      <w:r w:rsidRPr="00B14877">
        <w:rPr>
          <w:rFonts w:ascii="Arial" w:hAnsi="Arial" w:cs="Arial"/>
          <w:lang w:val="en-US" w:eastAsia="de-DE"/>
        </w:rPr>
        <w:t xml:space="preserve">This course intends to bring together students of History and American Studies from the University of Tübingen and the LMU Munich to explore </w:t>
      </w:r>
      <w:r w:rsidRPr="00B14877">
        <w:rPr>
          <w:rFonts w:ascii="Arial" w:hAnsi="Arial" w:cs="Arial"/>
          <w:lang w:val="en-US"/>
        </w:rPr>
        <w:t>documentary filmmaking as both an evolving cinematic genre and a powerful form of public history.</w:t>
      </w:r>
      <w:r w:rsidRPr="00B14877">
        <w:rPr>
          <w:rFonts w:ascii="Arial" w:hAnsi="Arial" w:cs="Arial"/>
          <w:lang w:val="en-US" w:eastAsia="de-DE"/>
        </w:rPr>
        <w:t xml:space="preserve"> </w:t>
      </w:r>
      <w:r w:rsidRPr="00B14877">
        <w:rPr>
          <w:rFonts w:ascii="Arial" w:hAnsi="Arial" w:cs="Arial"/>
          <w:lang w:val="en-US"/>
        </w:rPr>
        <w:t>Rather than treating documentaries as neutral records of the past, we will analyze them within broader debates in American historiography and deliberate on their potential function as interventions in public discourse as well as their impact on civic knowledge and collective memory.</w:t>
      </w:r>
      <w:r w:rsidRPr="00B14877">
        <w:rPr>
          <w:rStyle w:val="apple-converted-space"/>
          <w:rFonts w:ascii="Arial" w:hAnsi="Arial" w:cs="Arial"/>
          <w:color w:val="000000"/>
          <w:sz w:val="27"/>
          <w:szCs w:val="27"/>
          <w:lang w:val="en-US"/>
        </w:rPr>
        <w:t> </w:t>
      </w:r>
    </w:p>
    <w:p w14:paraId="46EF4377" w14:textId="77777777" w:rsidR="00B14877" w:rsidRPr="00B14877" w:rsidRDefault="00B14877" w:rsidP="00163B15">
      <w:pPr>
        <w:pStyle w:val="Immer"/>
        <w:spacing w:line="240" w:lineRule="auto"/>
        <w:contextualSpacing/>
        <w:rPr>
          <w:rFonts w:ascii="Arial" w:hAnsi="Arial" w:cs="Arial"/>
          <w:lang w:val="en-US" w:eastAsia="de-DE"/>
        </w:rPr>
      </w:pPr>
      <w:r w:rsidRPr="00B14877">
        <w:rPr>
          <w:rFonts w:ascii="Arial" w:hAnsi="Arial" w:cs="Arial"/>
          <w:lang w:val="en-US" w:eastAsia="de-DE"/>
        </w:rPr>
        <w:t xml:space="preserve">Central to the course are key questions concerning the aesthetics and narrative strategies of documentary film: How do elements such as music, editing, and visual composition shape our perception of historical events? What roles do historians play </w:t>
      </w:r>
      <w:r w:rsidRPr="00B14877">
        <w:rPr>
          <w:rFonts w:ascii="Arial" w:hAnsi="Arial" w:cs="Arial"/>
          <w:lang w:val="en-US" w:eastAsia="de-DE"/>
        </w:rPr>
        <w:lastRenderedPageBreak/>
        <w:t>in the making and reception of documentaries? And to what extent can documentary films themselves be understood as historical sources?</w:t>
      </w:r>
    </w:p>
    <w:p w14:paraId="63FC0B9D" w14:textId="77777777" w:rsidR="00B14877" w:rsidRPr="00B14877" w:rsidRDefault="00B14877" w:rsidP="00163B15">
      <w:pPr>
        <w:pStyle w:val="Immer"/>
        <w:spacing w:line="240" w:lineRule="auto"/>
        <w:contextualSpacing/>
        <w:rPr>
          <w:rFonts w:ascii="Arial" w:hAnsi="Arial" w:cs="Arial"/>
          <w:lang w:val="en-US"/>
        </w:rPr>
      </w:pPr>
      <w:r w:rsidRPr="00B14877">
        <w:rPr>
          <w:rFonts w:ascii="Arial" w:hAnsi="Arial" w:cs="Arial"/>
          <w:lang w:val="en-US"/>
        </w:rPr>
        <w:t>The seminar will be structured in two introductory sessions on April 14 and April 28, as well as two block sessions (May 15-17 in Tübingen, June 19-21 in Munich). During these sessions, we will screen and discuss seminal documentary films and engage in discussions with prominent US documentary filmmakers and historians. </w:t>
      </w:r>
    </w:p>
    <w:p w14:paraId="28F936EB" w14:textId="77777777" w:rsidR="00B14877" w:rsidRPr="00163B15" w:rsidRDefault="00B14877" w:rsidP="00163B15">
      <w:pPr>
        <w:pStyle w:val="Immer"/>
        <w:spacing w:line="240" w:lineRule="auto"/>
        <w:contextualSpacing/>
        <w:rPr>
          <w:rFonts w:ascii="Arial" w:hAnsi="Arial" w:cs="Arial"/>
          <w:lang w:eastAsia="de-DE"/>
        </w:rPr>
      </w:pPr>
      <w:r w:rsidRPr="00B14877">
        <w:rPr>
          <w:rFonts w:ascii="Arial" w:hAnsi="Arial" w:cs="Arial"/>
          <w:lang w:val="en-US" w:eastAsia="de-DE"/>
        </w:rPr>
        <w:t xml:space="preserve">Funding is being sought to cover travel costs and accommodation in Munich. </w:t>
      </w:r>
      <w:r w:rsidRPr="00163B15">
        <w:rPr>
          <w:rFonts w:ascii="Arial" w:hAnsi="Arial" w:cs="Arial"/>
          <w:lang w:eastAsia="de-DE"/>
        </w:rPr>
        <w:t>However, partial costs may still arise.</w:t>
      </w:r>
    </w:p>
    <w:p w14:paraId="6F77E7AA" w14:textId="77777777" w:rsidR="00CE71EB" w:rsidRPr="009C22BC" w:rsidRDefault="00CE71EB" w:rsidP="00AD2B1F">
      <w:pPr>
        <w:pStyle w:val="Diss"/>
      </w:pPr>
    </w:p>
    <w:p w14:paraId="7C1E6772" w14:textId="4C9AF362" w:rsidR="008459D3" w:rsidRPr="009C22BC" w:rsidRDefault="001003B5" w:rsidP="00AD2B1F">
      <w:pPr>
        <w:pStyle w:val="Diss"/>
      </w:pPr>
      <w:r w:rsidRPr="009C22BC">
        <w:t xml:space="preserve">Dr. </w:t>
      </w:r>
      <w:r w:rsidR="008459D3" w:rsidRPr="009C22BC">
        <w:t xml:space="preserve">Robert Kramm: </w:t>
      </w:r>
    </w:p>
    <w:p w14:paraId="35738D48" w14:textId="77777777" w:rsidR="008459D3" w:rsidRPr="009C22BC" w:rsidRDefault="008459D3" w:rsidP="00AD2B1F">
      <w:pPr>
        <w:pStyle w:val="Diss"/>
      </w:pPr>
      <w:r w:rsidRPr="009C22BC">
        <w:t>Theorien und Methoden der Geschichtswissenschaften</w:t>
      </w:r>
    </w:p>
    <w:p w14:paraId="2CFFC937" w14:textId="2464779B" w:rsidR="008459D3" w:rsidRPr="009C22BC" w:rsidRDefault="008459D3" w:rsidP="00AD2B1F">
      <w:pPr>
        <w:pStyle w:val="Diss"/>
      </w:pPr>
      <w:r w:rsidRPr="009C22BC">
        <w:t>Donnerstags, 10-12 Uhr, 2 SWS</w:t>
      </w:r>
      <w:r w:rsidR="00085589" w:rsidRPr="009C22BC">
        <w:t>, Beginn 16. April 2026</w:t>
      </w:r>
      <w:r w:rsidR="006D075F">
        <w:t>, Raum 505</w:t>
      </w:r>
    </w:p>
    <w:p w14:paraId="3B67BE57" w14:textId="72A2E037" w:rsidR="00CE71EB" w:rsidRPr="00CE71EB" w:rsidRDefault="00CE71EB" w:rsidP="00CE71EB">
      <w:pPr>
        <w:rPr>
          <w:rFonts w:ascii="Arial" w:hAnsi="Arial" w:cs="Arial"/>
        </w:rPr>
      </w:pPr>
    </w:p>
    <w:p w14:paraId="470B78D1" w14:textId="3C0B4770" w:rsidR="00CE71EB" w:rsidRPr="00CE71EB" w:rsidRDefault="00CE71EB" w:rsidP="00CE71EB">
      <w:pPr>
        <w:rPr>
          <w:rFonts w:ascii="Arial" w:hAnsi="Arial" w:cs="Arial"/>
          <w:u w:val="single"/>
        </w:rPr>
      </w:pPr>
      <w:r w:rsidRPr="00CE71EB">
        <w:rPr>
          <w:rFonts w:ascii="Arial" w:hAnsi="Arial" w:cs="Arial"/>
          <w:u w:val="single"/>
        </w:rPr>
        <w:t>Inhalt:</w:t>
      </w:r>
    </w:p>
    <w:p w14:paraId="1E26CF3B" w14:textId="77777777" w:rsidR="00CE71EB" w:rsidRPr="00CE71EB" w:rsidRDefault="00CE71EB" w:rsidP="00CE71EB">
      <w:pPr>
        <w:rPr>
          <w:rFonts w:ascii="Arial" w:hAnsi="Arial" w:cs="Arial"/>
        </w:rPr>
      </w:pPr>
      <w:r w:rsidRPr="00CE71EB">
        <w:rPr>
          <w:rFonts w:ascii="Arial" w:hAnsi="Arial" w:cs="Arial"/>
        </w:rPr>
        <w:t>Dieser Kurs beschäftigt sich intensiv mit den Theorien und Methoden der marxistischen Geschichtsschreibung. Der Marxismus ist eine der komplexesten und umfassendsten Theorien der Moderne, die Politik, Kunst und Wissenschaft im 20. Jahrhundert weltweit immens beeinflusst hat. Auch die Geschichtswissenschaft hat in den letzten hundert Jahren marxistische Konzepte immer wieder benutzt, etwa um Klassenstrukturen, Machtkämpfe und Ideologie zu verstehen und die Verflechtung von ökonomischen, sozialen, kulturellen und politischen Prozessen aufzuzeigen.</w:t>
      </w:r>
    </w:p>
    <w:p w14:paraId="51E8D416" w14:textId="77777777" w:rsidR="00CE71EB" w:rsidRPr="00CE71EB" w:rsidRDefault="00CE71EB" w:rsidP="00CE71EB">
      <w:pPr>
        <w:rPr>
          <w:rFonts w:ascii="Arial" w:hAnsi="Arial" w:cs="Arial"/>
        </w:rPr>
      </w:pPr>
      <w:r w:rsidRPr="00CE71EB">
        <w:rPr>
          <w:rFonts w:ascii="Arial" w:hAnsi="Arial" w:cs="Arial"/>
        </w:rPr>
        <w:t>Der Kurs verfolgt zweierlei: zum einen soll anhand von Originaltexten in Grundzüge des marxschen Denkens eingeführt werden, zum anderen ein Streifzug durch marxistische Ansätze in der Geschichtswissenschaft im 20. Jahrhundert gewagt werden. Diese beschränken sich weder auf die früheren sozialistischen Staaten noch auf Europa; im Gegenteil stehen gerade die globale Vielschichtigkeit und der Wandel marxistischer Denkweisen im Mittelpunkt des Kurses.</w:t>
      </w:r>
    </w:p>
    <w:p w14:paraId="6C1D3F09" w14:textId="77777777" w:rsidR="00CE71EB" w:rsidRPr="00CE71EB" w:rsidRDefault="00CE71EB" w:rsidP="00CE71EB">
      <w:pPr>
        <w:rPr>
          <w:rFonts w:ascii="Arial" w:hAnsi="Arial" w:cs="Arial"/>
        </w:rPr>
      </w:pPr>
    </w:p>
    <w:p w14:paraId="39081D74" w14:textId="77777777" w:rsidR="00CE71EB" w:rsidRPr="00CE71EB" w:rsidRDefault="00CE71EB" w:rsidP="00CE71EB">
      <w:pPr>
        <w:rPr>
          <w:rFonts w:ascii="Arial" w:hAnsi="Arial" w:cs="Arial"/>
        </w:rPr>
      </w:pPr>
    </w:p>
    <w:p w14:paraId="075EB540" w14:textId="77777777" w:rsidR="00CE71EB" w:rsidRPr="00D90DA1" w:rsidRDefault="00CE71EB" w:rsidP="00CE71EB">
      <w:pPr>
        <w:contextualSpacing/>
        <w:rPr>
          <w:rFonts w:ascii="Arial" w:hAnsi="Arial" w:cs="Arial"/>
          <w:u w:val="single"/>
          <w:lang w:val="en-US"/>
        </w:rPr>
      </w:pPr>
      <w:r w:rsidRPr="00D90DA1">
        <w:rPr>
          <w:rFonts w:ascii="Arial" w:hAnsi="Arial" w:cs="Arial"/>
          <w:u w:val="single"/>
          <w:lang w:val="en-US"/>
        </w:rPr>
        <w:t>Literatur:</w:t>
      </w:r>
    </w:p>
    <w:p w14:paraId="575BFE03" w14:textId="77777777" w:rsidR="00CE71EB" w:rsidRPr="00D90DA1" w:rsidRDefault="00CE71EB" w:rsidP="00CE71EB">
      <w:pPr>
        <w:contextualSpacing/>
        <w:rPr>
          <w:rFonts w:ascii="Arial" w:hAnsi="Arial" w:cs="Arial"/>
          <w:lang w:val="en-US"/>
        </w:rPr>
      </w:pPr>
    </w:p>
    <w:p w14:paraId="7F2CA7E8" w14:textId="77777777" w:rsidR="00CE71EB" w:rsidRPr="00CE71EB" w:rsidRDefault="00CE71EB" w:rsidP="00CE71EB">
      <w:pPr>
        <w:contextualSpacing/>
        <w:rPr>
          <w:rFonts w:ascii="Arial" w:hAnsi="Arial" w:cs="Arial"/>
          <w:lang w:val="en-US"/>
        </w:rPr>
      </w:pPr>
      <w:r w:rsidRPr="00CE71EB">
        <w:rPr>
          <w:rFonts w:ascii="Arial" w:hAnsi="Arial" w:cs="Arial"/>
          <w:lang w:val="en-US"/>
        </w:rPr>
        <w:t xml:space="preserve">Terry Eagleton, </w:t>
      </w:r>
      <w:r w:rsidRPr="00CE71EB">
        <w:rPr>
          <w:rFonts w:ascii="Arial" w:hAnsi="Arial" w:cs="Arial"/>
          <w:i/>
          <w:iCs/>
          <w:lang w:val="en-US"/>
        </w:rPr>
        <w:t>Why Marx was Right</w:t>
      </w:r>
      <w:r w:rsidRPr="00CE71EB">
        <w:rPr>
          <w:rFonts w:ascii="Arial" w:hAnsi="Arial" w:cs="Arial"/>
          <w:lang w:val="en-US"/>
        </w:rPr>
        <w:t xml:space="preserve"> (New Haven: Yale University Press, 2011). </w:t>
      </w:r>
    </w:p>
    <w:p w14:paraId="6F3261EB" w14:textId="77777777" w:rsidR="00CE71EB" w:rsidRPr="00CE71EB" w:rsidRDefault="00CE71EB" w:rsidP="00CE71EB">
      <w:pPr>
        <w:contextualSpacing/>
        <w:rPr>
          <w:rFonts w:ascii="Arial" w:hAnsi="Arial" w:cs="Arial"/>
          <w:lang w:val="en-US"/>
        </w:rPr>
      </w:pPr>
    </w:p>
    <w:p w14:paraId="7AE37146" w14:textId="77777777" w:rsidR="00CE71EB" w:rsidRPr="00CE71EB" w:rsidRDefault="00CE71EB" w:rsidP="00CE71EB">
      <w:pPr>
        <w:contextualSpacing/>
        <w:rPr>
          <w:rFonts w:ascii="Arial" w:hAnsi="Arial" w:cs="Arial"/>
          <w:iCs/>
          <w:lang w:val="en-US"/>
        </w:rPr>
      </w:pPr>
      <w:r w:rsidRPr="00CE71EB">
        <w:rPr>
          <w:rFonts w:ascii="Arial" w:hAnsi="Arial" w:cs="Arial"/>
          <w:iCs/>
          <w:lang w:val="en-US"/>
        </w:rPr>
        <w:t xml:space="preserve">Sylvia Federici, </w:t>
      </w:r>
      <w:r w:rsidRPr="00CE71EB">
        <w:rPr>
          <w:rFonts w:ascii="Arial" w:hAnsi="Arial" w:cs="Arial"/>
          <w:i/>
          <w:iCs/>
          <w:lang w:val="en-US"/>
        </w:rPr>
        <w:t>Caliban and the Witch</w:t>
      </w:r>
      <w:r w:rsidRPr="00CE71EB">
        <w:rPr>
          <w:rFonts w:ascii="Arial" w:hAnsi="Arial" w:cs="Arial"/>
          <w:iCs/>
          <w:lang w:val="en-US"/>
        </w:rPr>
        <w:t>: Women, the Body and Primitive Accumulation (New York: Automedia, 2004).</w:t>
      </w:r>
    </w:p>
    <w:p w14:paraId="027D82D8" w14:textId="77777777" w:rsidR="00CE71EB" w:rsidRPr="00CE71EB" w:rsidRDefault="00CE71EB" w:rsidP="00CE71EB">
      <w:pPr>
        <w:contextualSpacing/>
        <w:rPr>
          <w:rFonts w:ascii="Arial" w:hAnsi="Arial" w:cs="Arial"/>
          <w:iCs/>
          <w:lang w:val="en-US"/>
        </w:rPr>
      </w:pPr>
    </w:p>
    <w:p w14:paraId="2411480D" w14:textId="77777777" w:rsidR="00CE71EB" w:rsidRPr="00CE71EB" w:rsidRDefault="00CE71EB" w:rsidP="00CE71EB">
      <w:pPr>
        <w:contextualSpacing/>
        <w:rPr>
          <w:rFonts w:ascii="Arial" w:hAnsi="Arial" w:cs="Arial"/>
          <w:iCs/>
          <w:lang w:val="en-US"/>
        </w:rPr>
      </w:pPr>
      <w:r w:rsidRPr="00CE71EB">
        <w:rPr>
          <w:rFonts w:ascii="Arial" w:hAnsi="Arial" w:cs="Arial"/>
          <w:lang w:val="en-US"/>
        </w:rPr>
        <w:t xml:space="preserve">Harry D. Harootunian, </w:t>
      </w:r>
      <w:r w:rsidRPr="00CE71EB">
        <w:rPr>
          <w:rFonts w:ascii="Arial" w:hAnsi="Arial" w:cs="Arial"/>
          <w:i/>
          <w:lang w:val="en-US"/>
        </w:rPr>
        <w:t>Overcome by Modernity: History, Culture, and Community in Interwar Japan</w:t>
      </w:r>
      <w:r w:rsidRPr="00CE71EB">
        <w:rPr>
          <w:rFonts w:ascii="Arial" w:hAnsi="Arial" w:cs="Arial"/>
          <w:iCs/>
          <w:lang w:val="en-US"/>
        </w:rPr>
        <w:t xml:space="preserve"> (Princeton: Princeton University Press, 2000). </w:t>
      </w:r>
    </w:p>
    <w:p w14:paraId="4605DB50" w14:textId="77777777" w:rsidR="00CE71EB" w:rsidRPr="00CE71EB" w:rsidRDefault="00CE71EB" w:rsidP="00CE71EB">
      <w:pPr>
        <w:contextualSpacing/>
        <w:rPr>
          <w:rFonts w:ascii="Arial" w:hAnsi="Arial" w:cs="Arial"/>
          <w:iCs/>
          <w:lang w:val="en-US"/>
        </w:rPr>
      </w:pPr>
    </w:p>
    <w:p w14:paraId="69BB6C91" w14:textId="77777777" w:rsidR="00CE71EB" w:rsidRPr="00CE71EB" w:rsidRDefault="00CE71EB" w:rsidP="00CE71EB">
      <w:pPr>
        <w:contextualSpacing/>
        <w:rPr>
          <w:rFonts w:ascii="Arial" w:hAnsi="Arial" w:cs="Arial"/>
          <w:lang w:val="en-US"/>
        </w:rPr>
      </w:pPr>
      <w:r w:rsidRPr="00CE71EB">
        <w:rPr>
          <w:rFonts w:ascii="Arial" w:hAnsi="Arial" w:cs="Arial"/>
          <w:lang w:val="en-US"/>
        </w:rPr>
        <w:t xml:space="preserve">Rebecca Karl, </w:t>
      </w:r>
      <w:r w:rsidRPr="00CE71EB">
        <w:rPr>
          <w:rFonts w:ascii="Arial" w:hAnsi="Arial" w:cs="Arial"/>
          <w:i/>
          <w:iCs/>
          <w:lang w:val="en-US"/>
        </w:rPr>
        <w:t>The Magic of Concepts: History and the Economic in Twentieth-Century China</w:t>
      </w:r>
      <w:r w:rsidRPr="00CE71EB">
        <w:rPr>
          <w:rFonts w:ascii="Arial" w:hAnsi="Arial" w:cs="Arial"/>
          <w:lang w:val="en-US"/>
        </w:rPr>
        <w:t xml:space="preserve"> (Durham und London: Duke University Press, 2017).</w:t>
      </w:r>
    </w:p>
    <w:p w14:paraId="5640F514" w14:textId="77777777" w:rsidR="00CE71EB" w:rsidRPr="00CE71EB" w:rsidRDefault="00CE71EB" w:rsidP="00CE71EB">
      <w:pPr>
        <w:contextualSpacing/>
        <w:rPr>
          <w:rFonts w:ascii="Arial" w:hAnsi="Arial" w:cs="Arial"/>
          <w:i/>
          <w:lang w:val="en-US"/>
        </w:rPr>
      </w:pPr>
    </w:p>
    <w:p w14:paraId="1506EA84" w14:textId="77777777" w:rsidR="00CE71EB" w:rsidRPr="00CE71EB" w:rsidRDefault="00CE71EB" w:rsidP="00CE71EB">
      <w:pPr>
        <w:contextualSpacing/>
        <w:rPr>
          <w:rFonts w:ascii="Arial" w:hAnsi="Arial" w:cs="Arial"/>
          <w:iCs/>
        </w:rPr>
      </w:pPr>
      <w:r w:rsidRPr="00CE71EB">
        <w:rPr>
          <w:rFonts w:ascii="Arial" w:hAnsi="Arial" w:cs="Arial"/>
          <w:iCs/>
        </w:rPr>
        <w:t>Siegfried Kracauer, „Das Ornament der Masse“, in ders.,</w:t>
      </w:r>
      <w:r w:rsidRPr="00CE71EB">
        <w:rPr>
          <w:rFonts w:ascii="Arial" w:hAnsi="Arial" w:cs="Arial"/>
          <w:i/>
        </w:rPr>
        <w:t xml:space="preserve"> Das Ornament der Masse</w:t>
      </w:r>
      <w:r w:rsidRPr="00CE71EB">
        <w:rPr>
          <w:rFonts w:ascii="Arial" w:hAnsi="Arial" w:cs="Arial"/>
          <w:iCs/>
        </w:rPr>
        <w:t xml:space="preserve"> (Frankfurt/Main: Suhrkamp, 1977), 50-63.</w:t>
      </w:r>
    </w:p>
    <w:p w14:paraId="455F9328" w14:textId="77777777" w:rsidR="00CE71EB" w:rsidRPr="00CE71EB" w:rsidRDefault="00CE71EB" w:rsidP="00CE71EB">
      <w:pPr>
        <w:contextualSpacing/>
        <w:rPr>
          <w:rFonts w:ascii="Arial" w:hAnsi="Arial" w:cs="Arial"/>
          <w:iCs/>
        </w:rPr>
      </w:pPr>
    </w:p>
    <w:p w14:paraId="7E9D5120" w14:textId="77777777" w:rsidR="00CE71EB" w:rsidRPr="00CE71EB" w:rsidRDefault="00CE71EB" w:rsidP="00CE71EB">
      <w:pPr>
        <w:contextualSpacing/>
        <w:rPr>
          <w:rFonts w:ascii="Arial" w:hAnsi="Arial" w:cs="Arial"/>
        </w:rPr>
      </w:pPr>
      <w:r w:rsidRPr="00CE71EB">
        <w:rPr>
          <w:rFonts w:ascii="Arial" w:hAnsi="Arial" w:cs="Arial"/>
        </w:rPr>
        <w:t xml:space="preserve">Karl Marx, </w:t>
      </w:r>
      <w:r w:rsidRPr="00CE71EB">
        <w:rPr>
          <w:rFonts w:ascii="Arial" w:hAnsi="Arial" w:cs="Arial"/>
          <w:i/>
          <w:iCs/>
        </w:rPr>
        <w:t>Das Kapital: Kritik der politischen Ökonomie</w:t>
      </w:r>
      <w:r w:rsidRPr="00CE71EB">
        <w:rPr>
          <w:rFonts w:ascii="Arial" w:hAnsi="Arial" w:cs="Arial"/>
        </w:rPr>
        <w:t>, Band 1 (Berlin: Dietz Verlag, 1962), 49-108.</w:t>
      </w:r>
    </w:p>
    <w:p w14:paraId="743E3288" w14:textId="77777777" w:rsidR="00CE71EB" w:rsidRPr="00CE71EB" w:rsidRDefault="00CE71EB" w:rsidP="00CE71EB">
      <w:pPr>
        <w:contextualSpacing/>
        <w:rPr>
          <w:rFonts w:ascii="Arial" w:hAnsi="Arial" w:cs="Arial"/>
        </w:rPr>
      </w:pPr>
    </w:p>
    <w:p w14:paraId="112579A1" w14:textId="77777777" w:rsidR="00CE71EB" w:rsidRPr="00CE71EB" w:rsidRDefault="00CE71EB" w:rsidP="00CE71EB">
      <w:pPr>
        <w:contextualSpacing/>
        <w:rPr>
          <w:rFonts w:ascii="Arial" w:hAnsi="Arial" w:cs="Arial"/>
          <w:iCs/>
        </w:rPr>
      </w:pPr>
      <w:r w:rsidRPr="00CE71EB">
        <w:rPr>
          <w:rFonts w:ascii="Arial" w:hAnsi="Arial" w:cs="Arial"/>
        </w:rPr>
        <w:t xml:space="preserve">Karl Marx, </w:t>
      </w:r>
      <w:r w:rsidRPr="00CE71EB">
        <w:rPr>
          <w:rFonts w:ascii="Arial" w:hAnsi="Arial" w:cs="Arial"/>
          <w:i/>
        </w:rPr>
        <w:t>Lohn, Preis, Profit</w:t>
      </w:r>
      <w:r w:rsidRPr="00CE71EB">
        <w:rPr>
          <w:rFonts w:ascii="Arial" w:hAnsi="Arial" w:cs="Arial"/>
          <w:iCs/>
        </w:rPr>
        <w:t xml:space="preserve"> (Berlin: Dietz Verlag, 1969).</w:t>
      </w:r>
    </w:p>
    <w:p w14:paraId="65B7D074" w14:textId="77777777" w:rsidR="00CE71EB" w:rsidRPr="00CE71EB" w:rsidRDefault="00CE71EB" w:rsidP="00CE71EB">
      <w:pPr>
        <w:contextualSpacing/>
        <w:rPr>
          <w:rFonts w:ascii="Arial" w:hAnsi="Arial" w:cs="Arial"/>
        </w:rPr>
      </w:pPr>
    </w:p>
    <w:p w14:paraId="57C4F078" w14:textId="77777777" w:rsidR="00CE71EB" w:rsidRPr="00CE71EB" w:rsidRDefault="00CE71EB" w:rsidP="00CE71EB">
      <w:pPr>
        <w:contextualSpacing/>
        <w:rPr>
          <w:rFonts w:ascii="Arial" w:hAnsi="Arial" w:cs="Arial"/>
          <w:b/>
          <w:iCs/>
        </w:rPr>
      </w:pPr>
      <w:r w:rsidRPr="00CE71EB">
        <w:rPr>
          <w:rFonts w:ascii="Arial" w:hAnsi="Arial" w:cs="Arial"/>
        </w:rPr>
        <w:lastRenderedPageBreak/>
        <w:t xml:space="preserve">Karl Marx, </w:t>
      </w:r>
      <w:r w:rsidRPr="00CE71EB">
        <w:rPr>
          <w:rFonts w:ascii="Arial" w:hAnsi="Arial" w:cs="Arial"/>
          <w:i/>
        </w:rPr>
        <w:t>Der achtzehnte Brumaire des Louis Bonaparte</w:t>
      </w:r>
      <w:r w:rsidRPr="00CE71EB">
        <w:rPr>
          <w:rFonts w:ascii="Arial" w:hAnsi="Arial" w:cs="Arial"/>
          <w:iCs/>
        </w:rPr>
        <w:t xml:space="preserve">, Marx, Karl/Engels, Friedrich, </w:t>
      </w:r>
      <w:r w:rsidRPr="00CE71EB">
        <w:rPr>
          <w:rFonts w:ascii="Arial" w:hAnsi="Arial" w:cs="Arial"/>
          <w:i/>
        </w:rPr>
        <w:t>Ausgewählte Schriften in zwei Bänden</w:t>
      </w:r>
      <w:r w:rsidRPr="00CE71EB">
        <w:rPr>
          <w:rFonts w:ascii="Arial" w:hAnsi="Arial" w:cs="Arial"/>
          <w:iCs/>
        </w:rPr>
        <w:t>, Band 1 (Berlin: Dietz Verlag, 1972), 226-316</w:t>
      </w:r>
    </w:p>
    <w:p w14:paraId="394A0EE0" w14:textId="77777777" w:rsidR="00CE71EB" w:rsidRPr="00CE71EB" w:rsidRDefault="00CE71EB" w:rsidP="00CE71EB">
      <w:pPr>
        <w:contextualSpacing/>
        <w:rPr>
          <w:rFonts w:ascii="Arial" w:hAnsi="Arial" w:cs="Arial"/>
          <w:iCs/>
        </w:rPr>
      </w:pPr>
    </w:p>
    <w:p w14:paraId="692974B3" w14:textId="77777777" w:rsidR="00CE71EB" w:rsidRPr="00CE71EB" w:rsidRDefault="00CE71EB" w:rsidP="00CE71EB">
      <w:pPr>
        <w:contextualSpacing/>
        <w:rPr>
          <w:rFonts w:ascii="Arial" w:hAnsi="Arial" w:cs="Arial"/>
          <w:iCs/>
        </w:rPr>
      </w:pPr>
      <w:r w:rsidRPr="00CE71EB">
        <w:rPr>
          <w:rFonts w:ascii="Arial" w:hAnsi="Arial" w:cs="Arial"/>
        </w:rPr>
        <w:t>Karl Marx/Friedrich Engels, „</w:t>
      </w:r>
      <w:r w:rsidRPr="00CE71EB">
        <w:rPr>
          <w:rFonts w:ascii="Arial" w:hAnsi="Arial" w:cs="Arial"/>
          <w:iCs/>
        </w:rPr>
        <w:t xml:space="preserve">Manifest der Kommunistischen Partei“, Marx, Karl/Engels, Friedrich, </w:t>
      </w:r>
      <w:r w:rsidRPr="00CE71EB">
        <w:rPr>
          <w:rFonts w:ascii="Arial" w:hAnsi="Arial" w:cs="Arial"/>
          <w:i/>
        </w:rPr>
        <w:t>Werke</w:t>
      </w:r>
      <w:r w:rsidRPr="00CE71EB">
        <w:rPr>
          <w:rFonts w:ascii="Arial" w:hAnsi="Arial" w:cs="Arial"/>
          <w:iCs/>
        </w:rPr>
        <w:t>, Band 18 (Berlin: Dietz Verlag, 1973), 459-492.</w:t>
      </w:r>
    </w:p>
    <w:p w14:paraId="766EE23F" w14:textId="77777777" w:rsidR="00CE71EB" w:rsidRPr="00CE71EB" w:rsidRDefault="00CE71EB" w:rsidP="00CE71EB">
      <w:pPr>
        <w:contextualSpacing/>
        <w:rPr>
          <w:rFonts w:ascii="Arial" w:hAnsi="Arial" w:cs="Arial"/>
          <w:iCs/>
        </w:rPr>
      </w:pPr>
    </w:p>
    <w:p w14:paraId="16EA8852" w14:textId="77777777" w:rsidR="00CE71EB" w:rsidRPr="00CE71EB" w:rsidRDefault="00CE71EB" w:rsidP="00CE71EB">
      <w:pPr>
        <w:contextualSpacing/>
        <w:rPr>
          <w:rFonts w:ascii="Arial" w:hAnsi="Arial" w:cs="Arial"/>
          <w:lang w:val="en-US"/>
        </w:rPr>
      </w:pPr>
      <w:r w:rsidRPr="00CE71EB">
        <w:rPr>
          <w:rFonts w:ascii="Arial" w:hAnsi="Arial" w:cs="Arial"/>
          <w:lang w:val="en-US"/>
        </w:rPr>
        <w:t xml:space="preserve">Robert A. Padgug, “Sexual Matters: On Conceptualizing Sexuality In History,” </w:t>
      </w:r>
      <w:r w:rsidRPr="00CE71EB">
        <w:rPr>
          <w:rFonts w:ascii="Arial" w:hAnsi="Arial" w:cs="Arial"/>
          <w:i/>
          <w:iCs/>
          <w:lang w:val="en-US"/>
        </w:rPr>
        <w:t>Radical History Review</w:t>
      </w:r>
      <w:r w:rsidRPr="00CE71EB">
        <w:rPr>
          <w:rFonts w:ascii="Arial" w:hAnsi="Arial" w:cs="Arial"/>
          <w:lang w:val="en-US"/>
        </w:rPr>
        <w:t xml:space="preserve"> 20 (1979): 3–23.</w:t>
      </w:r>
    </w:p>
    <w:p w14:paraId="3E7C67F6" w14:textId="77777777" w:rsidR="00CE71EB" w:rsidRPr="00D90DA1" w:rsidRDefault="00CE71EB" w:rsidP="00CE71EB">
      <w:pPr>
        <w:contextualSpacing/>
        <w:rPr>
          <w:rFonts w:ascii="Arial" w:hAnsi="Arial" w:cs="Arial"/>
          <w:iCs/>
          <w:lang w:val="en-US"/>
        </w:rPr>
      </w:pPr>
    </w:p>
    <w:p w14:paraId="45AD2EB8" w14:textId="77777777" w:rsidR="00CE71EB" w:rsidRPr="00CE71EB" w:rsidRDefault="00CE71EB" w:rsidP="00CE71EB">
      <w:pPr>
        <w:contextualSpacing/>
        <w:rPr>
          <w:rFonts w:ascii="Arial" w:hAnsi="Arial" w:cs="Arial"/>
          <w:iCs/>
        </w:rPr>
      </w:pPr>
      <w:r w:rsidRPr="00CE71EB">
        <w:rPr>
          <w:rFonts w:ascii="Arial" w:hAnsi="Arial" w:cs="Arial"/>
          <w:iCs/>
        </w:rPr>
        <w:t xml:space="preserve">Moishe Postone, “Nationalsozialismus und Antisemitismus: Ein theoretischer Versuch“, </w:t>
      </w:r>
      <w:r w:rsidRPr="00CE71EB">
        <w:rPr>
          <w:rFonts w:ascii="Arial" w:hAnsi="Arial" w:cs="Arial"/>
          <w:i/>
        </w:rPr>
        <w:t>Kritik &amp; Krise: Materialien gegen Ökonomie und Politik</w:t>
      </w:r>
      <w:r w:rsidRPr="00CE71EB">
        <w:rPr>
          <w:rFonts w:ascii="Arial" w:hAnsi="Arial" w:cs="Arial"/>
          <w:iCs/>
        </w:rPr>
        <w:t>, Nr. 4 (1991): 6-10.</w:t>
      </w:r>
    </w:p>
    <w:p w14:paraId="1FE62755" w14:textId="77777777" w:rsidR="00CE71EB" w:rsidRPr="00CE71EB" w:rsidRDefault="00CE71EB" w:rsidP="00CE71EB">
      <w:pPr>
        <w:contextualSpacing/>
        <w:rPr>
          <w:rFonts w:ascii="Arial" w:hAnsi="Arial" w:cs="Arial"/>
          <w:iCs/>
        </w:rPr>
      </w:pPr>
    </w:p>
    <w:p w14:paraId="5B7F9D3A" w14:textId="77777777" w:rsidR="00CE71EB" w:rsidRPr="00CE71EB" w:rsidRDefault="00CE71EB" w:rsidP="00CE71EB">
      <w:pPr>
        <w:contextualSpacing/>
        <w:rPr>
          <w:rFonts w:ascii="Arial" w:hAnsi="Arial" w:cs="Arial"/>
          <w:lang w:val="en-US"/>
        </w:rPr>
      </w:pPr>
      <w:r w:rsidRPr="00CE71EB">
        <w:rPr>
          <w:rFonts w:ascii="Arial" w:hAnsi="Arial" w:cs="Arial"/>
          <w:lang w:val="en-US"/>
        </w:rPr>
        <w:t xml:space="preserve">Cedric Robinson, </w:t>
      </w:r>
      <w:r w:rsidRPr="00CE71EB">
        <w:rPr>
          <w:rFonts w:ascii="Arial" w:hAnsi="Arial" w:cs="Arial"/>
          <w:i/>
          <w:iCs/>
          <w:lang w:val="en-US"/>
        </w:rPr>
        <w:t>Black Marxism: The Making of the Black Radical Tradition</w:t>
      </w:r>
      <w:r w:rsidRPr="00CE71EB">
        <w:rPr>
          <w:rFonts w:ascii="Arial" w:hAnsi="Arial" w:cs="Arial"/>
          <w:lang w:val="en-US"/>
        </w:rPr>
        <w:t xml:space="preserve">. 3. Aufl. </w:t>
      </w:r>
      <w:r w:rsidRPr="00CE71EB">
        <w:rPr>
          <w:rFonts w:ascii="Arial" w:hAnsi="Arial" w:cs="Arial"/>
          <w:iCs/>
          <w:lang w:val="en-US"/>
        </w:rPr>
        <w:t>(Chapel Hill: University of North Carolina Press, 2020 [1983]</w:t>
      </w:r>
      <w:r w:rsidRPr="00CE71EB">
        <w:rPr>
          <w:rFonts w:ascii="Arial" w:hAnsi="Arial" w:cs="Arial"/>
          <w:lang w:val="en-US"/>
        </w:rPr>
        <w:t>).</w:t>
      </w:r>
    </w:p>
    <w:p w14:paraId="49BFA07F" w14:textId="77777777" w:rsidR="00CE71EB" w:rsidRPr="00CE71EB" w:rsidRDefault="00CE71EB" w:rsidP="00CE71EB">
      <w:pPr>
        <w:contextualSpacing/>
        <w:rPr>
          <w:rFonts w:ascii="Arial" w:hAnsi="Arial" w:cs="Arial"/>
          <w:i/>
          <w:lang w:val="en-US"/>
        </w:rPr>
      </w:pPr>
    </w:p>
    <w:p w14:paraId="577D0D97" w14:textId="77777777" w:rsidR="00CE71EB" w:rsidRPr="00CE71EB" w:rsidRDefault="00CE71EB" w:rsidP="00CE71EB">
      <w:pPr>
        <w:contextualSpacing/>
        <w:rPr>
          <w:rFonts w:ascii="Arial" w:hAnsi="Arial" w:cs="Arial"/>
          <w:iCs/>
          <w:lang w:val="en-US"/>
        </w:rPr>
      </w:pPr>
      <w:r w:rsidRPr="00CE71EB">
        <w:rPr>
          <w:rFonts w:ascii="Arial" w:hAnsi="Arial" w:cs="Arial"/>
          <w:lang w:val="en-US"/>
        </w:rPr>
        <w:t>E. P. Thompson, “</w:t>
      </w:r>
      <w:r w:rsidRPr="00CE71EB">
        <w:rPr>
          <w:rFonts w:ascii="Arial" w:hAnsi="Arial" w:cs="Arial"/>
          <w:iCs/>
          <w:lang w:val="en-US"/>
        </w:rPr>
        <w:t xml:space="preserve">Eighteenth-century English society: Class struggle without class?,” </w:t>
      </w:r>
      <w:r w:rsidRPr="00CE71EB">
        <w:rPr>
          <w:rFonts w:ascii="Arial" w:hAnsi="Arial" w:cs="Arial"/>
          <w:i/>
          <w:lang w:val="en-US"/>
        </w:rPr>
        <w:t>Social History</w:t>
      </w:r>
      <w:r w:rsidRPr="00CE71EB">
        <w:rPr>
          <w:rFonts w:ascii="Arial" w:hAnsi="Arial" w:cs="Arial"/>
          <w:iCs/>
          <w:lang w:val="en-US"/>
        </w:rPr>
        <w:t xml:space="preserve"> 3 Nr. 2 (1978): 133-165.</w:t>
      </w:r>
    </w:p>
    <w:p w14:paraId="737F3172" w14:textId="77777777" w:rsidR="00CE71EB" w:rsidRPr="00CE71EB" w:rsidRDefault="00CE71EB" w:rsidP="00CE71EB">
      <w:pPr>
        <w:contextualSpacing/>
        <w:rPr>
          <w:rFonts w:ascii="Arial" w:hAnsi="Arial" w:cs="Arial"/>
          <w:i/>
          <w:lang w:val="en-US"/>
        </w:rPr>
      </w:pPr>
    </w:p>
    <w:p w14:paraId="7198C937" w14:textId="77777777" w:rsidR="00CE71EB" w:rsidRPr="00CE71EB" w:rsidRDefault="00CE71EB" w:rsidP="00CE71EB">
      <w:pPr>
        <w:contextualSpacing/>
        <w:rPr>
          <w:rFonts w:ascii="Arial" w:hAnsi="Arial" w:cs="Arial"/>
          <w:iCs/>
          <w:lang w:val="en-US"/>
        </w:rPr>
      </w:pPr>
      <w:r w:rsidRPr="00CE71EB">
        <w:rPr>
          <w:rFonts w:ascii="Arial" w:hAnsi="Arial" w:cs="Arial"/>
          <w:lang w:val="en-US"/>
        </w:rPr>
        <w:t xml:space="preserve">Eric Williams, </w:t>
      </w:r>
      <w:r w:rsidRPr="00CE71EB">
        <w:rPr>
          <w:rFonts w:ascii="Arial" w:hAnsi="Arial" w:cs="Arial"/>
          <w:i/>
          <w:lang w:val="en-US"/>
        </w:rPr>
        <w:t>Capitalism and Slavery</w:t>
      </w:r>
      <w:r w:rsidRPr="00CE71EB">
        <w:rPr>
          <w:rFonts w:ascii="Arial" w:hAnsi="Arial" w:cs="Arial"/>
          <w:iCs/>
          <w:lang w:val="en-US"/>
        </w:rPr>
        <w:t xml:space="preserve"> (Chapel Hill: University of North Carolina Press, 1944).</w:t>
      </w:r>
    </w:p>
    <w:p w14:paraId="0D6C24EA" w14:textId="77777777" w:rsidR="00CE71EB" w:rsidRPr="00CE71EB" w:rsidRDefault="00CE71EB" w:rsidP="00CE71EB">
      <w:pPr>
        <w:rPr>
          <w:rFonts w:ascii="Arial" w:hAnsi="Arial" w:cs="Arial"/>
          <w:lang w:val="en-US"/>
        </w:rPr>
      </w:pPr>
    </w:p>
    <w:p w14:paraId="7F7DD29B" w14:textId="5FBB4219" w:rsidR="00EA6443" w:rsidRPr="00572C5B" w:rsidRDefault="00EC2675" w:rsidP="00163B15">
      <w:pPr>
        <w:snapToGrid w:val="0"/>
        <w:spacing w:after="120"/>
        <w:contextualSpacing/>
        <w:jc w:val="both"/>
        <w:rPr>
          <w:rFonts w:ascii="Arial" w:eastAsia="Aptos" w:hAnsi="Arial" w:cs="Arial"/>
          <w:b/>
          <w:bCs/>
        </w:rPr>
      </w:pPr>
      <w:r>
        <w:rPr>
          <w:rFonts w:ascii="Arial" w:eastAsia="Aptos" w:hAnsi="Arial" w:cs="Arial"/>
          <w:b/>
          <w:bCs/>
        </w:rPr>
        <w:t xml:space="preserve">Dr. </w:t>
      </w:r>
      <w:r w:rsidR="00EA6443" w:rsidRPr="00572C5B">
        <w:rPr>
          <w:rFonts w:ascii="Arial" w:eastAsia="Aptos" w:hAnsi="Arial" w:cs="Arial"/>
          <w:b/>
          <w:bCs/>
        </w:rPr>
        <w:t>Raphael Rössel:</w:t>
      </w:r>
    </w:p>
    <w:p w14:paraId="190593CD" w14:textId="77777777" w:rsidR="00EA6443" w:rsidRPr="00EC2675" w:rsidRDefault="00EA6443" w:rsidP="00163B15">
      <w:pPr>
        <w:snapToGrid w:val="0"/>
        <w:spacing w:after="120"/>
        <w:contextualSpacing/>
        <w:jc w:val="both"/>
        <w:rPr>
          <w:rFonts w:ascii="Arial" w:eastAsia="Aptos" w:hAnsi="Arial" w:cs="Arial"/>
          <w:b/>
          <w:bCs/>
        </w:rPr>
      </w:pPr>
      <w:r w:rsidRPr="00EC2675">
        <w:rPr>
          <w:rFonts w:ascii="Arial" w:eastAsia="Aptos" w:hAnsi="Arial" w:cs="Arial"/>
          <w:b/>
          <w:bCs/>
        </w:rPr>
        <w:t>Weltspartag. Wirtschafts- und Finanzerziehung seit dem 19. Jahrhundert</w:t>
      </w:r>
    </w:p>
    <w:p w14:paraId="0603CCF5" w14:textId="77777777" w:rsidR="00EA6443" w:rsidRPr="00572C5B" w:rsidRDefault="00EA6443" w:rsidP="00163B15">
      <w:pPr>
        <w:snapToGrid w:val="0"/>
        <w:spacing w:after="120"/>
        <w:contextualSpacing/>
        <w:jc w:val="both"/>
        <w:rPr>
          <w:rFonts w:ascii="Arial" w:eastAsia="Aptos" w:hAnsi="Arial" w:cs="Arial"/>
        </w:rPr>
      </w:pPr>
      <w:r w:rsidRPr="00572C5B">
        <w:rPr>
          <w:rFonts w:ascii="Arial" w:eastAsia="Aptos" w:hAnsi="Arial" w:cs="Arial"/>
        </w:rPr>
        <w:t>Übung: 2 SWS</w:t>
      </w:r>
    </w:p>
    <w:p w14:paraId="5ADA904B" w14:textId="23AA6716" w:rsidR="00EA6443" w:rsidRPr="00572C5B" w:rsidRDefault="00EA6443" w:rsidP="00163B15">
      <w:pPr>
        <w:snapToGrid w:val="0"/>
        <w:spacing w:after="120"/>
        <w:contextualSpacing/>
        <w:jc w:val="both"/>
        <w:rPr>
          <w:rFonts w:ascii="Arial" w:eastAsia="Aptos" w:hAnsi="Arial" w:cs="Arial"/>
        </w:rPr>
      </w:pPr>
      <w:r w:rsidRPr="00572C5B">
        <w:rPr>
          <w:rFonts w:ascii="Arial" w:eastAsia="Aptos" w:hAnsi="Arial" w:cs="Arial"/>
        </w:rPr>
        <w:t>Digital</w:t>
      </w:r>
      <w:r>
        <w:rPr>
          <w:rFonts w:ascii="Arial" w:eastAsia="Aptos" w:hAnsi="Arial" w:cs="Arial"/>
        </w:rPr>
        <w:t>:</w:t>
      </w:r>
      <w:r w:rsidRPr="00572C5B">
        <w:rPr>
          <w:rFonts w:ascii="Arial" w:eastAsia="Aptos" w:hAnsi="Arial" w:cs="Arial"/>
        </w:rPr>
        <w:t xml:space="preserve"> </w:t>
      </w:r>
      <w:bookmarkStart w:id="0" w:name="_Hlk219124444"/>
      <w:r w:rsidRPr="00572C5B">
        <w:rPr>
          <w:rFonts w:ascii="Arial" w:eastAsia="Aptos" w:hAnsi="Arial" w:cs="Arial"/>
        </w:rPr>
        <w:t xml:space="preserve">Montag 13.4., Montag 27.4., Montag </w:t>
      </w:r>
      <w:r>
        <w:rPr>
          <w:rFonts w:ascii="Arial" w:eastAsia="Aptos" w:hAnsi="Arial" w:cs="Arial"/>
        </w:rPr>
        <w:t>04</w:t>
      </w:r>
      <w:r w:rsidRPr="00572C5B">
        <w:rPr>
          <w:rFonts w:ascii="Arial" w:eastAsia="Aptos" w:hAnsi="Arial" w:cs="Arial"/>
        </w:rPr>
        <w:t>.</w:t>
      </w:r>
      <w:r>
        <w:rPr>
          <w:rFonts w:ascii="Arial" w:eastAsia="Aptos" w:hAnsi="Arial" w:cs="Arial"/>
        </w:rPr>
        <w:t>0</w:t>
      </w:r>
      <w:r w:rsidRPr="00572C5B">
        <w:rPr>
          <w:rFonts w:ascii="Arial" w:eastAsia="Aptos" w:hAnsi="Arial" w:cs="Arial"/>
        </w:rPr>
        <w:t>5.</w:t>
      </w:r>
      <w:r w:rsidR="005B016E">
        <w:rPr>
          <w:rFonts w:ascii="Arial" w:eastAsia="Aptos" w:hAnsi="Arial" w:cs="Arial"/>
        </w:rPr>
        <w:t>2026</w:t>
      </w:r>
      <w:r w:rsidRPr="00572C5B">
        <w:rPr>
          <w:rFonts w:ascii="Arial" w:eastAsia="Aptos" w:hAnsi="Arial" w:cs="Arial"/>
        </w:rPr>
        <w:t xml:space="preserve"> 16-18 Uhr </w:t>
      </w:r>
      <w:r>
        <w:rPr>
          <w:rFonts w:ascii="Arial" w:eastAsia="Aptos" w:hAnsi="Arial" w:cs="Arial"/>
        </w:rPr>
        <w:t>s</w:t>
      </w:r>
      <w:r w:rsidRPr="00572C5B">
        <w:rPr>
          <w:rFonts w:ascii="Arial" w:eastAsia="Aptos" w:hAnsi="Arial" w:cs="Arial"/>
        </w:rPr>
        <w:t>. t.,</w:t>
      </w:r>
    </w:p>
    <w:bookmarkEnd w:id="0"/>
    <w:p w14:paraId="7A545450" w14:textId="07A84C65" w:rsidR="00200127" w:rsidRPr="001A5917" w:rsidRDefault="00EA6443" w:rsidP="00AD2B1F">
      <w:pPr>
        <w:pStyle w:val="Diss"/>
      </w:pPr>
      <w:r w:rsidRPr="00572C5B">
        <w:t>Präsenz</w:t>
      </w:r>
      <w:r>
        <w:t>:</w:t>
      </w:r>
      <w:r w:rsidRPr="00572C5B">
        <w:t xml:space="preserve"> </w:t>
      </w:r>
    </w:p>
    <w:p w14:paraId="103371D5" w14:textId="5ABCD74F" w:rsidR="00200127" w:rsidRDefault="00200127" w:rsidP="00AD2B1F">
      <w:pPr>
        <w:pStyle w:val="Diss"/>
      </w:pPr>
      <w:r w:rsidRPr="001A5917">
        <w:t xml:space="preserve">Präsenz </w:t>
      </w:r>
      <w:r>
        <w:t>Freitag 15.05.2026, 9 – 18 Uhr</w:t>
      </w:r>
      <w:r w:rsidR="006D075F">
        <w:t xml:space="preserve"> s.t. </w:t>
      </w:r>
      <w:r>
        <w:t>, Raum 306</w:t>
      </w:r>
    </w:p>
    <w:p w14:paraId="20A2BA18" w14:textId="014687B5" w:rsidR="00200127" w:rsidRPr="001A5917" w:rsidRDefault="00200127" w:rsidP="00AD2B1F">
      <w:pPr>
        <w:pStyle w:val="Diss"/>
      </w:pPr>
      <w:r w:rsidRPr="001A5917">
        <w:t>Samstag 16.05.2026,</w:t>
      </w:r>
      <w:r>
        <w:t xml:space="preserve"> 9 – 18 Uhr</w:t>
      </w:r>
      <w:r w:rsidR="006D075F">
        <w:t xml:space="preserve"> s.t.</w:t>
      </w:r>
      <w:r>
        <w:t>, Raum 306</w:t>
      </w:r>
    </w:p>
    <w:p w14:paraId="409BA45D" w14:textId="77777777" w:rsidR="00EC2675" w:rsidRDefault="00EC2675" w:rsidP="00163B15">
      <w:pPr>
        <w:snapToGrid w:val="0"/>
        <w:spacing w:after="120"/>
        <w:contextualSpacing/>
        <w:jc w:val="both"/>
        <w:rPr>
          <w:rFonts w:ascii="Arial" w:eastAsia="Aptos" w:hAnsi="Arial" w:cs="Arial"/>
          <w:u w:val="single"/>
        </w:rPr>
      </w:pPr>
    </w:p>
    <w:p w14:paraId="20EFFE91" w14:textId="2F0A7E4A" w:rsidR="00EA6443" w:rsidRPr="00877C3E" w:rsidRDefault="00877C3E" w:rsidP="00163B15">
      <w:pPr>
        <w:snapToGrid w:val="0"/>
        <w:spacing w:after="120"/>
        <w:contextualSpacing/>
        <w:jc w:val="both"/>
        <w:rPr>
          <w:rFonts w:ascii="Arial" w:eastAsia="Aptos" w:hAnsi="Arial" w:cs="Arial"/>
          <w:u w:val="single"/>
        </w:rPr>
      </w:pPr>
      <w:r w:rsidRPr="00877C3E">
        <w:rPr>
          <w:rFonts w:ascii="Arial" w:eastAsia="Aptos" w:hAnsi="Arial" w:cs="Arial"/>
          <w:u w:val="single"/>
        </w:rPr>
        <w:t>Inhalt:</w:t>
      </w:r>
    </w:p>
    <w:p w14:paraId="3205CB75" w14:textId="77777777" w:rsidR="00EA6443" w:rsidRDefault="00EA6443" w:rsidP="00163B15">
      <w:pPr>
        <w:snapToGrid w:val="0"/>
        <w:spacing w:after="120"/>
        <w:contextualSpacing/>
        <w:jc w:val="both"/>
        <w:rPr>
          <w:rFonts w:ascii="Arial" w:eastAsia="Aptos" w:hAnsi="Arial" w:cs="Arial"/>
        </w:rPr>
      </w:pPr>
      <w:r w:rsidRPr="00572C5B">
        <w:rPr>
          <w:rFonts w:ascii="Arial" w:eastAsia="Aptos" w:hAnsi="Arial" w:cs="Arial"/>
        </w:rPr>
        <w:t>Taschengeld</w:t>
      </w:r>
      <w:r>
        <w:rPr>
          <w:rFonts w:ascii="Arial" w:eastAsia="Aptos" w:hAnsi="Arial" w:cs="Arial"/>
        </w:rPr>
        <w:t>, Spiel-Kaufläden und</w:t>
      </w:r>
      <w:r w:rsidRPr="00572C5B">
        <w:rPr>
          <w:rFonts w:ascii="Arial" w:eastAsia="Aptos" w:hAnsi="Arial" w:cs="Arial"/>
        </w:rPr>
        <w:t xml:space="preserve"> Sparschweine.</w:t>
      </w:r>
      <w:r>
        <w:rPr>
          <w:rFonts w:ascii="Arial" w:eastAsia="Aptos" w:hAnsi="Arial" w:cs="Arial"/>
        </w:rPr>
        <w:t xml:space="preserve"> Es gibt viele Methoden, mit denen Kinder und Jugendliche frühzeitig an den Umgang mit Geld herangeführt werden sollen.  Im Mittelpunkt dieser Übung steht die neuere Geschichte von Erziehungsansätzen, mit denen ein erwünschter Gebrauch von Finanzmitteln vermittelt wurde.</w:t>
      </w:r>
      <w:r w:rsidRPr="00D30DC4">
        <w:rPr>
          <w:rFonts w:ascii="Arial" w:eastAsia="Aptos" w:hAnsi="Arial" w:cs="Arial"/>
        </w:rPr>
        <w:t xml:space="preserve"> </w:t>
      </w:r>
      <w:r>
        <w:rPr>
          <w:rFonts w:ascii="Arial" w:eastAsia="Aptos" w:hAnsi="Arial" w:cs="Arial"/>
        </w:rPr>
        <w:t>Dabei werden sowohl die wirtschaftliche Erziehung im Elternhaus als auch staatliche, schulische und zivilgesellschaftliche Finanzbildungsinitiativen einbezogen</w:t>
      </w:r>
      <w:r w:rsidRPr="00572C5B">
        <w:rPr>
          <w:rFonts w:ascii="Arial" w:eastAsia="Aptos" w:hAnsi="Arial" w:cs="Arial"/>
        </w:rPr>
        <w:t xml:space="preserve">. </w:t>
      </w:r>
      <w:r>
        <w:rPr>
          <w:rFonts w:ascii="Arial" w:eastAsia="Aptos" w:hAnsi="Arial" w:cs="Arial"/>
        </w:rPr>
        <w:t>Ein</w:t>
      </w:r>
      <w:r w:rsidRPr="00045A6E">
        <w:rPr>
          <w:rFonts w:ascii="Arial" w:eastAsia="Aptos" w:hAnsi="Arial" w:cs="Arial"/>
        </w:rPr>
        <w:t xml:space="preserve"> zentrale</w:t>
      </w:r>
      <w:r>
        <w:rPr>
          <w:rFonts w:ascii="Arial" w:eastAsia="Aptos" w:hAnsi="Arial" w:cs="Arial"/>
        </w:rPr>
        <w:t>r</w:t>
      </w:r>
      <w:r w:rsidRPr="00045A6E">
        <w:rPr>
          <w:rFonts w:ascii="Arial" w:eastAsia="Aptos" w:hAnsi="Arial" w:cs="Arial"/>
        </w:rPr>
        <w:t xml:space="preserve"> Fokus </w:t>
      </w:r>
      <w:r>
        <w:rPr>
          <w:rFonts w:ascii="Arial" w:eastAsia="Aptos" w:hAnsi="Arial" w:cs="Arial"/>
        </w:rPr>
        <w:t>liegt auf</w:t>
      </w:r>
      <w:r w:rsidRPr="00045A6E">
        <w:rPr>
          <w:rFonts w:ascii="Arial" w:eastAsia="Aptos" w:hAnsi="Arial" w:cs="Arial"/>
        </w:rPr>
        <w:t xml:space="preserve"> </w:t>
      </w:r>
      <w:r>
        <w:rPr>
          <w:rFonts w:ascii="Arial" w:eastAsia="Aptos" w:hAnsi="Arial" w:cs="Arial"/>
        </w:rPr>
        <w:t>der</w:t>
      </w:r>
      <w:r w:rsidRPr="00045A6E">
        <w:rPr>
          <w:rFonts w:ascii="Arial" w:eastAsia="Aptos" w:hAnsi="Arial" w:cs="Arial"/>
        </w:rPr>
        <w:t xml:space="preserve"> Frage nach der gesellschaftlichen</w:t>
      </w:r>
      <w:r>
        <w:rPr>
          <w:rFonts w:ascii="Arial" w:eastAsia="Aptos" w:hAnsi="Arial" w:cs="Arial"/>
        </w:rPr>
        <w:t xml:space="preserve"> und politischen</w:t>
      </w:r>
      <w:r w:rsidRPr="00045A6E">
        <w:rPr>
          <w:rFonts w:ascii="Arial" w:eastAsia="Aptos" w:hAnsi="Arial" w:cs="Arial"/>
        </w:rPr>
        <w:t xml:space="preserve"> Situiertheit</w:t>
      </w:r>
      <w:r>
        <w:rPr>
          <w:rFonts w:ascii="Arial" w:eastAsia="Aptos" w:hAnsi="Arial" w:cs="Arial"/>
        </w:rPr>
        <w:t xml:space="preserve"> vermittelter</w:t>
      </w:r>
      <w:r w:rsidRPr="00045A6E">
        <w:rPr>
          <w:rFonts w:ascii="Arial" w:eastAsia="Aptos" w:hAnsi="Arial" w:cs="Arial"/>
        </w:rPr>
        <w:t xml:space="preserve"> ökonomischer Ideale (etwa Sparsamkeit oder Wohltätigkeit). </w:t>
      </w:r>
      <w:r>
        <w:rPr>
          <w:rFonts w:ascii="Arial" w:eastAsia="Aptos" w:hAnsi="Arial" w:cs="Arial"/>
        </w:rPr>
        <w:t>Die Veranstaltung</w:t>
      </w:r>
      <w:r w:rsidRPr="00572C5B">
        <w:rPr>
          <w:rFonts w:ascii="Arial" w:eastAsia="Aptos" w:hAnsi="Arial" w:cs="Arial"/>
        </w:rPr>
        <w:t xml:space="preserve"> blick</w:t>
      </w:r>
      <w:r>
        <w:rPr>
          <w:rFonts w:ascii="Arial" w:eastAsia="Aptos" w:hAnsi="Arial" w:cs="Arial"/>
        </w:rPr>
        <w:t>t hauptsächlich</w:t>
      </w:r>
      <w:r w:rsidRPr="00572C5B">
        <w:rPr>
          <w:rFonts w:ascii="Arial" w:eastAsia="Aptos" w:hAnsi="Arial" w:cs="Arial"/>
        </w:rPr>
        <w:t xml:space="preserve"> au</w:t>
      </w:r>
      <w:r>
        <w:rPr>
          <w:rFonts w:ascii="Arial" w:eastAsia="Aptos" w:hAnsi="Arial" w:cs="Arial"/>
        </w:rPr>
        <w:t xml:space="preserve">f Beispiele aus europäischen und nordamerikanischen </w:t>
      </w:r>
      <w:r w:rsidRPr="00572C5B">
        <w:rPr>
          <w:rFonts w:ascii="Arial" w:eastAsia="Aptos" w:hAnsi="Arial" w:cs="Arial"/>
        </w:rPr>
        <w:t>Gesellschaften</w:t>
      </w:r>
      <w:r>
        <w:rPr>
          <w:rFonts w:ascii="Arial" w:eastAsia="Aptos" w:hAnsi="Arial" w:cs="Arial"/>
        </w:rPr>
        <w:t xml:space="preserve">. Zur Vorbereitung sind Quellen- und Forschungstexte in deutscher und englischer Sprache zu lesen. </w:t>
      </w:r>
    </w:p>
    <w:p w14:paraId="235B059F" w14:textId="77777777" w:rsidR="00EA6443" w:rsidRPr="00BA1FA1" w:rsidRDefault="00EA6443" w:rsidP="00163B15">
      <w:pPr>
        <w:snapToGrid w:val="0"/>
        <w:spacing w:after="120"/>
        <w:contextualSpacing/>
        <w:jc w:val="both"/>
        <w:rPr>
          <w:rFonts w:ascii="Arial" w:eastAsia="Aptos" w:hAnsi="Arial" w:cs="Arial"/>
          <w:i/>
          <w:iCs/>
        </w:rPr>
      </w:pPr>
      <w:r w:rsidRPr="00BA1FA1">
        <w:rPr>
          <w:rFonts w:ascii="Arial" w:eastAsia="Aptos" w:hAnsi="Arial" w:cs="Arial"/>
          <w:i/>
          <w:iCs/>
        </w:rPr>
        <w:t xml:space="preserve">! Die Veranstaltung beinhaltet drei vorbereitende Einzeltermine (Montag 13.4., Montag 27.4., Montag 04.05. 16-18 Uhr </w:t>
      </w:r>
      <w:r>
        <w:rPr>
          <w:rFonts w:ascii="Arial" w:eastAsia="Aptos" w:hAnsi="Arial" w:cs="Arial"/>
          <w:i/>
          <w:iCs/>
        </w:rPr>
        <w:t>s</w:t>
      </w:r>
      <w:r w:rsidRPr="00BA1FA1">
        <w:rPr>
          <w:rFonts w:ascii="Arial" w:eastAsia="Aptos" w:hAnsi="Arial" w:cs="Arial"/>
          <w:i/>
          <w:iCs/>
        </w:rPr>
        <w:t>. t., digital) und eine zweitägige Blockveranstaltung (16.05.2026/17.5 2026, in Präsenz) !</w:t>
      </w:r>
    </w:p>
    <w:p w14:paraId="75F36E7D" w14:textId="77777777" w:rsidR="00EA6443" w:rsidRPr="00572C5B" w:rsidRDefault="00EA6443" w:rsidP="00163B15">
      <w:pPr>
        <w:snapToGrid w:val="0"/>
        <w:spacing w:after="120"/>
        <w:contextualSpacing/>
        <w:jc w:val="both"/>
        <w:rPr>
          <w:rFonts w:ascii="Arial" w:eastAsia="Aptos" w:hAnsi="Arial" w:cs="Arial"/>
        </w:rPr>
      </w:pPr>
    </w:p>
    <w:p w14:paraId="16E2A76D" w14:textId="69CA3D9D" w:rsidR="00EA6443" w:rsidRPr="00D90DA1" w:rsidRDefault="000273E4" w:rsidP="00163B15">
      <w:pPr>
        <w:snapToGrid w:val="0"/>
        <w:spacing w:after="120"/>
        <w:contextualSpacing/>
        <w:jc w:val="both"/>
        <w:rPr>
          <w:rFonts w:ascii="Arial" w:hAnsi="Arial" w:cs="Arial"/>
          <w:lang w:val="de-DE"/>
        </w:rPr>
      </w:pPr>
      <w:r w:rsidRPr="000273E4">
        <w:rPr>
          <w:rFonts w:ascii="Arial" w:eastAsia="Aptos" w:hAnsi="Arial" w:cs="Arial"/>
          <w:u w:val="single"/>
        </w:rPr>
        <w:t>Einführende Literatur:</w:t>
      </w:r>
      <w:r w:rsidR="00EA6443" w:rsidRPr="007D104F">
        <w:rPr>
          <w:rFonts w:ascii="Arial" w:eastAsia="Aptos" w:hAnsi="Arial" w:cs="Arial"/>
        </w:rPr>
        <w:t xml:space="preserve"> Sandra Maß: </w:t>
      </w:r>
      <w:r w:rsidR="00EA6443" w:rsidRPr="007D104F">
        <w:rPr>
          <w:rFonts w:ascii="Arial" w:hAnsi="Arial" w:cs="Arial"/>
          <w:lang w:val="de-DE"/>
        </w:rPr>
        <w:t xml:space="preserve">Kinderstube des Kapitalismus? </w:t>
      </w:r>
      <w:r w:rsidR="00EA6443" w:rsidRPr="00D90DA1">
        <w:rPr>
          <w:rFonts w:ascii="Arial" w:hAnsi="Arial" w:cs="Arial"/>
          <w:lang w:val="de-DE"/>
        </w:rPr>
        <w:t>Monetäre Erziehung im 18. und 19. Jahrhundert, Berlin / Boston 2017.</w:t>
      </w:r>
    </w:p>
    <w:p w14:paraId="4B52D78F" w14:textId="77777777" w:rsidR="00EA775E" w:rsidRDefault="00EA775E" w:rsidP="00AD2B1F">
      <w:pPr>
        <w:pStyle w:val="Diss"/>
      </w:pPr>
    </w:p>
    <w:p w14:paraId="505A57A3" w14:textId="26D16D17" w:rsidR="00DA3F58" w:rsidRPr="008D45CF" w:rsidRDefault="00F17672" w:rsidP="00AD2B1F">
      <w:pPr>
        <w:pStyle w:val="Diss"/>
      </w:pPr>
      <w:r w:rsidRPr="008D45CF">
        <w:t xml:space="preserve">Prof. Dr. </w:t>
      </w:r>
      <w:r w:rsidR="00DA3F58" w:rsidRPr="008D45CF">
        <w:t>Georg Schild:</w:t>
      </w:r>
    </w:p>
    <w:p w14:paraId="679ED322" w14:textId="77777777" w:rsidR="00331F01" w:rsidRDefault="00331F01" w:rsidP="00EC2675">
      <w:pPr>
        <w:contextualSpacing/>
        <w:rPr>
          <w:rFonts w:ascii="Arial" w:hAnsi="Arial" w:cs="Arial"/>
          <w:b/>
          <w:lang w:val="en-US"/>
        </w:rPr>
      </w:pPr>
      <w:r w:rsidRPr="00013A10">
        <w:rPr>
          <w:rFonts w:ascii="Arial" w:hAnsi="Arial" w:cs="Arial"/>
          <w:b/>
          <w:lang w:val="en-US"/>
        </w:rPr>
        <w:lastRenderedPageBreak/>
        <w:t>Ü</w:t>
      </w:r>
      <w:r>
        <w:rPr>
          <w:rFonts w:ascii="Arial" w:hAnsi="Arial" w:cs="Arial"/>
          <w:b/>
          <w:lang w:val="en-US"/>
        </w:rPr>
        <w:t>bung</w:t>
      </w:r>
      <w:r w:rsidRPr="00013A10">
        <w:rPr>
          <w:rFonts w:ascii="Arial" w:hAnsi="Arial" w:cs="Arial"/>
          <w:b/>
          <w:lang w:val="en-US"/>
        </w:rPr>
        <w:t xml:space="preserve"> (in English)</w:t>
      </w:r>
      <w:r>
        <w:rPr>
          <w:rFonts w:ascii="Arial" w:hAnsi="Arial" w:cs="Arial"/>
          <w:b/>
          <w:lang w:val="en-US"/>
        </w:rPr>
        <w:t xml:space="preserve"> </w:t>
      </w:r>
      <w:r w:rsidRPr="00013A10">
        <w:rPr>
          <w:rFonts w:ascii="Arial" w:hAnsi="Arial" w:cs="Arial"/>
          <w:b/>
          <w:lang w:val="en-US"/>
        </w:rPr>
        <w:t xml:space="preserve">Reading documents pertaining to the lecture </w:t>
      </w:r>
    </w:p>
    <w:p w14:paraId="5316A7E0" w14:textId="77777777" w:rsidR="00331F01" w:rsidRPr="00013A10" w:rsidRDefault="00331F01" w:rsidP="00EC2675">
      <w:pPr>
        <w:contextualSpacing/>
        <w:rPr>
          <w:rFonts w:ascii="Arial" w:hAnsi="Arial" w:cs="Arial"/>
          <w:b/>
          <w:lang w:val="en-US"/>
        </w:rPr>
      </w:pPr>
      <w:r w:rsidRPr="00013A10">
        <w:rPr>
          <w:rFonts w:ascii="Arial" w:hAnsi="Arial" w:cs="Arial"/>
          <w:b/>
          <w:lang w:val="en-US"/>
        </w:rPr>
        <w:t>on US history from the Second World War to the present</w:t>
      </w:r>
    </w:p>
    <w:p w14:paraId="6DA141EA" w14:textId="3403EE1B" w:rsidR="00EC2675" w:rsidRPr="009C22BC" w:rsidRDefault="00EC2675" w:rsidP="00AD2B1F">
      <w:pPr>
        <w:pStyle w:val="Diss"/>
      </w:pPr>
      <w:r w:rsidRPr="009C22BC">
        <w:t>Dienstags, 16-18 Uhr, Beginn 21. April 2026</w:t>
      </w:r>
      <w:r w:rsidR="00EA775E">
        <w:t>, Oberschulamt, Seminarraum 002</w:t>
      </w:r>
    </w:p>
    <w:p w14:paraId="772EFB06" w14:textId="27583C55" w:rsidR="00331F01" w:rsidRPr="00020DD2" w:rsidRDefault="00EC2675" w:rsidP="00163B15">
      <w:pPr>
        <w:contextualSpacing/>
        <w:rPr>
          <w:rFonts w:ascii="Arial" w:eastAsia="Times New Roman" w:hAnsi="Arial" w:cs="Arial"/>
          <w:u w:val="single"/>
          <w:lang w:val="en-US" w:eastAsia="de-DE"/>
        </w:rPr>
      </w:pPr>
      <w:r w:rsidRPr="00020DD2">
        <w:rPr>
          <w:rFonts w:ascii="Arial" w:eastAsia="Times New Roman" w:hAnsi="Arial" w:cs="Arial"/>
          <w:u w:val="single"/>
          <w:lang w:val="en-US" w:eastAsia="de-DE"/>
        </w:rPr>
        <w:t>Inhalt:</w:t>
      </w:r>
    </w:p>
    <w:p w14:paraId="6060FD07" w14:textId="77777777" w:rsidR="00331F01" w:rsidRPr="00013A10" w:rsidRDefault="00331F01" w:rsidP="00163B15">
      <w:pPr>
        <w:contextualSpacing/>
        <w:rPr>
          <w:rFonts w:ascii="Arial" w:eastAsia="Times New Roman" w:hAnsi="Arial" w:cs="Arial"/>
          <w:lang w:val="en-US" w:eastAsia="de-DE"/>
        </w:rPr>
      </w:pPr>
      <w:r w:rsidRPr="00013A10">
        <w:rPr>
          <w:rFonts w:ascii="Arial" w:eastAsia="Times New Roman" w:hAnsi="Arial" w:cs="Arial"/>
          <w:lang w:val="en-US" w:eastAsia="de-DE"/>
        </w:rPr>
        <w:t xml:space="preserve">In the Übung we will be reading primary documents </w:t>
      </w:r>
      <w:r>
        <w:rPr>
          <w:rFonts w:ascii="Arial" w:eastAsia="Times New Roman" w:hAnsi="Arial" w:cs="Arial"/>
          <w:lang w:val="en-US" w:eastAsia="de-DE"/>
        </w:rPr>
        <w:t xml:space="preserve">pertaining to the lecture on US history since 1945. </w:t>
      </w:r>
      <w:r w:rsidRPr="00013A10">
        <w:rPr>
          <w:rFonts w:ascii="Arial" w:eastAsia="Times New Roman" w:hAnsi="Arial" w:cs="Arial"/>
          <w:lang w:val="en-US" w:eastAsia="de-DE"/>
        </w:rPr>
        <w:t xml:space="preserve">While it would be useful if </w:t>
      </w:r>
      <w:r>
        <w:rPr>
          <w:rFonts w:ascii="Arial" w:eastAsia="Times New Roman" w:hAnsi="Arial" w:cs="Arial"/>
          <w:lang w:val="en-US" w:eastAsia="de-DE"/>
        </w:rPr>
        <w:t xml:space="preserve">participants </w:t>
      </w:r>
      <w:r w:rsidRPr="00013A10">
        <w:rPr>
          <w:rFonts w:ascii="Arial" w:eastAsia="Times New Roman" w:hAnsi="Arial" w:cs="Arial"/>
          <w:lang w:val="en-US" w:eastAsia="de-DE"/>
        </w:rPr>
        <w:t>could also visit th</w:t>
      </w:r>
      <w:r>
        <w:rPr>
          <w:rFonts w:ascii="Arial" w:eastAsia="Times New Roman" w:hAnsi="Arial" w:cs="Arial"/>
          <w:lang w:val="en-US" w:eastAsia="de-DE"/>
        </w:rPr>
        <w:t>at</w:t>
      </w:r>
      <w:r w:rsidRPr="00013A10">
        <w:rPr>
          <w:rFonts w:ascii="Arial" w:eastAsia="Times New Roman" w:hAnsi="Arial" w:cs="Arial"/>
          <w:lang w:val="en-US" w:eastAsia="de-DE"/>
        </w:rPr>
        <w:t xml:space="preserve"> lecture, this is not a re</w:t>
      </w:r>
      <w:r>
        <w:rPr>
          <w:rFonts w:ascii="Arial" w:eastAsia="Times New Roman" w:hAnsi="Arial" w:cs="Arial"/>
          <w:lang w:val="en-US" w:eastAsia="de-DE"/>
        </w:rPr>
        <w:t>quirement for taking the Übung. I will provide you with the documents we will analyze.</w:t>
      </w:r>
    </w:p>
    <w:p w14:paraId="1CCC6080" w14:textId="77777777" w:rsidR="00331F01" w:rsidRPr="006A025D" w:rsidRDefault="00331F01" w:rsidP="00AD2B1F">
      <w:pPr>
        <w:pStyle w:val="Diss"/>
        <w:rPr>
          <w:lang w:val="en-US"/>
        </w:rPr>
      </w:pPr>
    </w:p>
    <w:p w14:paraId="63894D8F" w14:textId="4CA8FA55" w:rsidR="000E61EE" w:rsidRPr="009C22BC" w:rsidRDefault="00D601B9" w:rsidP="00AD2B1F">
      <w:pPr>
        <w:pStyle w:val="Diss"/>
      </w:pPr>
      <w:r w:rsidRPr="009C22BC">
        <w:t>Jenifer Barclay, Ph.D.</w:t>
      </w:r>
      <w:r w:rsidR="00B27FCF" w:rsidRPr="009C22BC">
        <w:t xml:space="preserve"> Gastdozentin der University at Buffalo, USA</w:t>
      </w:r>
    </w:p>
    <w:p w14:paraId="60880DB4" w14:textId="77777777" w:rsidR="00D601B9" w:rsidRPr="009C22BC" w:rsidRDefault="00D601B9" w:rsidP="00AD2B1F">
      <w:pPr>
        <w:pStyle w:val="Diss"/>
      </w:pPr>
    </w:p>
    <w:p w14:paraId="712184AB" w14:textId="77777777" w:rsidR="00D601B9" w:rsidRPr="006A025D" w:rsidRDefault="00D601B9" w:rsidP="00AD2B1F">
      <w:pPr>
        <w:pStyle w:val="Diss"/>
        <w:rPr>
          <w:lang w:val="en-US"/>
        </w:rPr>
      </w:pPr>
      <w:r w:rsidRPr="006A025D">
        <w:rPr>
          <w:lang w:val="en-US"/>
        </w:rPr>
        <w:t>Titel: Through an Intersectional Lens: Disability in American History </w:t>
      </w:r>
    </w:p>
    <w:p w14:paraId="18F2512D" w14:textId="77777777" w:rsidR="00FC4E39" w:rsidRDefault="00FC4E39" w:rsidP="00FC4E39">
      <w:pPr>
        <w:pStyle w:val="Diss"/>
        <w:rPr>
          <w:b w:val="0"/>
          <w:bCs w:val="0"/>
          <w:lang w:val="de-AT"/>
        </w:rPr>
      </w:pPr>
      <w:r w:rsidRPr="003964F2">
        <w:rPr>
          <w:b w:val="0"/>
          <w:bCs w:val="0"/>
          <w:lang w:val="de-AT"/>
        </w:rPr>
        <w:t>Freitag 12.06.2026</w:t>
      </w:r>
      <w:r>
        <w:rPr>
          <w:b w:val="0"/>
          <w:bCs w:val="0"/>
          <w:lang w:val="de-AT"/>
        </w:rPr>
        <w:t>, 15:00 - 18:00 Uhr, Großer Übungsraum Osteuropa</w:t>
      </w:r>
    </w:p>
    <w:p w14:paraId="2320E68B" w14:textId="77777777" w:rsidR="00FC4E39" w:rsidRDefault="00FC4E39" w:rsidP="00FC4E39">
      <w:pPr>
        <w:pStyle w:val="Diss"/>
        <w:rPr>
          <w:b w:val="0"/>
          <w:bCs w:val="0"/>
          <w:lang w:val="de-AT"/>
        </w:rPr>
      </w:pPr>
      <w:r>
        <w:rPr>
          <w:b w:val="0"/>
          <w:bCs w:val="0"/>
          <w:lang w:val="de-AT"/>
        </w:rPr>
        <w:t>Freitaq 19.06.2026, 15:00 - 18:00,        Großer Übungsraum Osteuropa</w:t>
      </w:r>
    </w:p>
    <w:p w14:paraId="40392901" w14:textId="77777777" w:rsidR="00FC4E39" w:rsidRDefault="00FC4E39" w:rsidP="00FC4E39">
      <w:pPr>
        <w:pStyle w:val="Diss"/>
        <w:rPr>
          <w:b w:val="0"/>
          <w:bCs w:val="0"/>
          <w:lang w:val="de-AT"/>
        </w:rPr>
      </w:pPr>
      <w:r>
        <w:rPr>
          <w:b w:val="0"/>
          <w:bCs w:val="0"/>
          <w:lang w:val="de-AT"/>
        </w:rPr>
        <w:t>Freitag 26.06.2026, 15:00 - 18:00         Großer Übungsraum 101</w:t>
      </w:r>
    </w:p>
    <w:p w14:paraId="6BE6E247" w14:textId="77777777" w:rsidR="00FC4E39" w:rsidRDefault="00FC4E39" w:rsidP="00FC4E39">
      <w:pPr>
        <w:pStyle w:val="Diss"/>
        <w:rPr>
          <w:b w:val="0"/>
          <w:bCs w:val="0"/>
          <w:lang w:val="de-AT"/>
        </w:rPr>
      </w:pPr>
      <w:r>
        <w:rPr>
          <w:b w:val="0"/>
          <w:bCs w:val="0"/>
          <w:lang w:val="de-AT"/>
        </w:rPr>
        <w:t>Freitag 03.07.2026, 15:00 - 18:00         Großer Übungsraum Osteuropa</w:t>
      </w:r>
    </w:p>
    <w:p w14:paraId="1383B29C" w14:textId="77777777" w:rsidR="00FC4E39" w:rsidRDefault="00FC4E39" w:rsidP="00FC4E39">
      <w:pPr>
        <w:pStyle w:val="Diss"/>
        <w:rPr>
          <w:b w:val="0"/>
          <w:bCs w:val="0"/>
          <w:lang w:val="de-AT"/>
        </w:rPr>
      </w:pPr>
      <w:r w:rsidRPr="003964F2">
        <w:rPr>
          <w:b w:val="0"/>
          <w:bCs w:val="0"/>
          <w:lang w:val="de-AT"/>
        </w:rPr>
        <w:t>Einzeltermin 10.07.2026 15</w:t>
      </w:r>
      <w:r>
        <w:rPr>
          <w:b w:val="0"/>
          <w:bCs w:val="0"/>
          <w:lang w:val="de-AT"/>
        </w:rPr>
        <w:t>:00-20:00 U</w:t>
      </w:r>
      <w:r w:rsidRPr="003964F2">
        <w:rPr>
          <w:b w:val="0"/>
          <w:bCs w:val="0"/>
          <w:lang w:val="de-AT"/>
        </w:rPr>
        <w:t>hr</w:t>
      </w:r>
      <w:r>
        <w:rPr>
          <w:b w:val="0"/>
          <w:bCs w:val="0"/>
          <w:lang w:val="de-AT"/>
        </w:rPr>
        <w:t>. Großer Übungsraum 101</w:t>
      </w:r>
    </w:p>
    <w:p w14:paraId="48D5FA89" w14:textId="24101B41" w:rsidR="00D601B9" w:rsidRPr="00FC4E39" w:rsidRDefault="00D601B9" w:rsidP="00AD2B1F">
      <w:pPr>
        <w:pStyle w:val="Diss"/>
        <w:rPr>
          <w:lang w:val="en-US"/>
        </w:rPr>
      </w:pPr>
    </w:p>
    <w:p w14:paraId="2DEB935A" w14:textId="77777777" w:rsidR="00D601B9" w:rsidRPr="00FC4E39" w:rsidRDefault="00D601B9" w:rsidP="00AD2B1F">
      <w:pPr>
        <w:pStyle w:val="Diss"/>
        <w:rPr>
          <w:lang w:val="en-US"/>
        </w:rPr>
      </w:pPr>
    </w:p>
    <w:p w14:paraId="4180A7A8" w14:textId="77777777" w:rsidR="00D601B9" w:rsidRPr="006A025D" w:rsidRDefault="00D601B9" w:rsidP="00AD2B1F">
      <w:pPr>
        <w:pStyle w:val="Diss"/>
        <w:rPr>
          <w:b w:val="0"/>
          <w:bCs w:val="0"/>
          <w:lang w:val="en-US"/>
        </w:rPr>
      </w:pPr>
      <w:r w:rsidRPr="006A025D">
        <w:rPr>
          <w:b w:val="0"/>
          <w:bCs w:val="0"/>
          <w:lang w:val="en-US"/>
        </w:rPr>
        <w:t>Kommentar:</w:t>
      </w:r>
    </w:p>
    <w:p w14:paraId="12A37C25" w14:textId="3E05DB56" w:rsidR="00D601B9" w:rsidRPr="006A025D" w:rsidRDefault="00D601B9" w:rsidP="00AD2B1F">
      <w:pPr>
        <w:pStyle w:val="Diss"/>
        <w:rPr>
          <w:b w:val="0"/>
          <w:bCs w:val="0"/>
          <w:lang w:val="en-US"/>
        </w:rPr>
      </w:pPr>
      <w:bookmarkStart w:id="1" w:name="_Hlk220597872"/>
      <w:r w:rsidRPr="006A025D">
        <w:rPr>
          <w:b w:val="0"/>
          <w:bCs w:val="0"/>
          <w:lang w:val="en-US"/>
        </w:rPr>
        <w:t>This five-week course highlights the relevance of disability in American history writ large. Focusing on selected historical periods, it shows how disability has shaped social, political, and cultural developments in the United States. Topics include fitness and citizenship in early America; disability and enslaved life in the antebellum South; scientific racism and ableism in the age of eugenics; the disability rights movement; and representations of disability.</w:t>
      </w:r>
    </w:p>
    <w:p w14:paraId="24DE62AC" w14:textId="77777777" w:rsidR="00D601B9" w:rsidRPr="006A025D" w:rsidRDefault="00D601B9" w:rsidP="00AD2B1F">
      <w:pPr>
        <w:pStyle w:val="Diss"/>
        <w:rPr>
          <w:b w:val="0"/>
          <w:bCs w:val="0"/>
          <w:lang w:val="en-US"/>
        </w:rPr>
      </w:pPr>
      <w:r w:rsidRPr="006A025D">
        <w:rPr>
          <w:b w:val="0"/>
          <w:bCs w:val="0"/>
          <w:lang w:val="en-US"/>
        </w:rPr>
        <w:t>Each week consists of a three-hour session. Each sessions begins with an overview lecture that introduces the historical context and key issues of the period under study. The second hour is devoted to discussion of an assigned article- or chapter-length reading by an early-career scholar in disability history or disability studies, who will usually join the class via Zoom. In the third hour, students work with a selection of primary sources in a workshop format. This component introduces them to the challenges disability historians face in working with the historical record and to the strategies used to make disability and disabled people legible in the archive.</w:t>
      </w:r>
    </w:p>
    <w:p w14:paraId="027C220D" w14:textId="77777777" w:rsidR="00D601B9" w:rsidRPr="006A025D" w:rsidRDefault="00D601B9" w:rsidP="00AD2B1F">
      <w:pPr>
        <w:pStyle w:val="Diss"/>
        <w:rPr>
          <w:b w:val="0"/>
          <w:bCs w:val="0"/>
          <w:lang w:val="en-US"/>
        </w:rPr>
      </w:pPr>
      <w:r w:rsidRPr="006A025D">
        <w:rPr>
          <w:b w:val="0"/>
          <w:bCs w:val="0"/>
          <w:lang w:val="en-US"/>
        </w:rPr>
        <w:t>The course concludes with a mini-symposium on representations of disability, addressing both ableist and empowering portrayals. Using the course’s lecture, discussion, and primary-source workshop format, students compare ableist depictions of disability and disabled people in nineteenth-century “freak shows” and twentieth-century environmentalist rhetoric. They will also watch the award-winning documentary </w:t>
      </w:r>
      <w:r w:rsidRPr="006A025D">
        <w:rPr>
          <w:b w:val="0"/>
          <w:bCs w:val="0"/>
          <w:i/>
          <w:iCs/>
          <w:lang w:val="en-US"/>
        </w:rPr>
        <w:t>Crip Camp: A Disability Revolution</w:t>
      </w:r>
      <w:r w:rsidRPr="006A025D">
        <w:rPr>
          <w:b w:val="0"/>
          <w:bCs w:val="0"/>
          <w:lang w:val="en-US"/>
        </w:rPr>
        <w:t> (2020) and close with a discussion of the significance of more realistic and empowering representations of disabled people.</w:t>
      </w:r>
    </w:p>
    <w:bookmarkEnd w:id="1"/>
    <w:p w14:paraId="6F32FDB9" w14:textId="01BC53F4" w:rsidR="00D601B9" w:rsidRPr="006A025D" w:rsidRDefault="00D601B9" w:rsidP="00AD2B1F">
      <w:pPr>
        <w:pStyle w:val="Diss"/>
        <w:rPr>
          <w:b w:val="0"/>
          <w:bCs w:val="0"/>
          <w:lang w:val="en-US"/>
        </w:rPr>
      </w:pPr>
      <w:r w:rsidRPr="006A025D">
        <w:rPr>
          <w:b w:val="0"/>
          <w:bCs w:val="0"/>
          <w:lang w:val="en-US"/>
        </w:rPr>
        <w:t>Readings, lectures and discussion will be in English.</w:t>
      </w:r>
    </w:p>
    <w:p w14:paraId="00F0C311" w14:textId="77777777" w:rsidR="00020DD2" w:rsidRPr="006A025D" w:rsidRDefault="00020DD2" w:rsidP="00AD2B1F">
      <w:pPr>
        <w:pStyle w:val="Diss"/>
        <w:rPr>
          <w:lang w:val="en-US"/>
        </w:rPr>
      </w:pPr>
    </w:p>
    <w:p w14:paraId="2BD9240D" w14:textId="18889CC5" w:rsidR="00020DD2" w:rsidRPr="006E6BD5" w:rsidRDefault="00020DD2" w:rsidP="00AD2B1F">
      <w:pPr>
        <w:pStyle w:val="Diss"/>
      </w:pPr>
      <w:r w:rsidRPr="006E6BD5">
        <w:t>Dr. Ansbert Baumann</w:t>
      </w:r>
    </w:p>
    <w:p w14:paraId="42F8A9C2" w14:textId="248A383B" w:rsidR="00020DD2" w:rsidRPr="006E6BD5" w:rsidRDefault="00020DD2" w:rsidP="00AD2B1F">
      <w:pPr>
        <w:pStyle w:val="Diss"/>
      </w:pPr>
      <w:r w:rsidRPr="006E6BD5">
        <w:t>“Que faire de l’Allemagne ?” Französische Deutschlandpolitik im 20. Jahrhundert (Übung mit frz. Quellen, Sprachnachweis möglich)“</w:t>
      </w:r>
    </w:p>
    <w:p w14:paraId="544028B2" w14:textId="41D9DF56" w:rsidR="006E6BD5" w:rsidRPr="006E6BD5" w:rsidRDefault="006E6BD5" w:rsidP="00AD2B1F">
      <w:pPr>
        <w:pStyle w:val="Diss"/>
      </w:pPr>
      <w:r w:rsidRPr="006E6BD5">
        <w:t>Montag 10-12</w:t>
      </w:r>
      <w:r w:rsidR="00FC4E39">
        <w:t xml:space="preserve"> </w:t>
      </w:r>
      <w:r>
        <w:t>Uhr, Beginn</w:t>
      </w:r>
      <w:r w:rsidRPr="006E6BD5">
        <w:t xml:space="preserve"> 13.04.202</w:t>
      </w:r>
      <w:r w:rsidR="008D45CF">
        <w:t>6</w:t>
      </w:r>
      <w:r w:rsidR="00FC4E39">
        <w:t>, Raum 119</w:t>
      </w:r>
    </w:p>
    <w:p w14:paraId="2BC0EF43" w14:textId="77777777" w:rsidR="00020DD2" w:rsidRPr="006E6BD5" w:rsidRDefault="00020DD2" w:rsidP="00AD2B1F">
      <w:pPr>
        <w:pStyle w:val="Diss"/>
      </w:pPr>
    </w:p>
    <w:p w14:paraId="7C42939E" w14:textId="77777777" w:rsidR="006E6BD5" w:rsidRPr="005C08B0" w:rsidRDefault="006E6BD5" w:rsidP="00AD2B1F">
      <w:pPr>
        <w:pStyle w:val="Diss"/>
        <w:rPr>
          <w:b w:val="0"/>
          <w:bCs w:val="0"/>
        </w:rPr>
      </w:pPr>
    </w:p>
    <w:p w14:paraId="4A7E85E3" w14:textId="7821B137" w:rsidR="006E6BD5" w:rsidRPr="005C08B0" w:rsidRDefault="006E6BD5" w:rsidP="00AD2B1F">
      <w:pPr>
        <w:pStyle w:val="Diss"/>
        <w:rPr>
          <w:b w:val="0"/>
          <w:bCs w:val="0"/>
        </w:rPr>
      </w:pPr>
      <w:r w:rsidRPr="005C08B0">
        <w:rPr>
          <w:b w:val="0"/>
          <w:bCs w:val="0"/>
        </w:rPr>
        <w:t>Inhalt:</w:t>
      </w:r>
    </w:p>
    <w:p w14:paraId="0E3C104D" w14:textId="615DF198" w:rsidR="006E6BD5" w:rsidRPr="005C08B0" w:rsidRDefault="006E6BD5" w:rsidP="00AD2B1F">
      <w:pPr>
        <w:pStyle w:val="Diss"/>
        <w:rPr>
          <w:b w:val="0"/>
          <w:bCs w:val="0"/>
        </w:rPr>
      </w:pPr>
      <w:r w:rsidRPr="005C08B0">
        <w:rPr>
          <w:b w:val="0"/>
          <w:bCs w:val="0"/>
        </w:rPr>
        <w:lastRenderedPageBreak/>
        <w:t>Übung mit französischen Quellen, Sprachnachweis möglich</w:t>
      </w:r>
      <w:r w:rsidRPr="005C08B0">
        <w:rPr>
          <w:b w:val="0"/>
          <w:bCs w:val="0"/>
        </w:rPr>
        <w:br/>
        <w:t>Unter dem Titel „Que faire de l’Allemagne ?“ veröffentlichte der Germanist Pierre Grappin (1915–1997) im April 1945 ein kleines Buch, in welchem er sich mit der Frage befasste, wie Frankreich künftig mit seinem östlichen Nachbarn umgehen sollte. Tatsächlich entwickelte sich die französische Deutschlandpolitik nach dem Zweiten Weltkrieg in einer gänzlich anderen Weise als in den Jahren nach 1918. Der von tiefgreifenden Veränderungen, aber auch von Konstanten und Kontinuitäten geprägte Umgang mit dem deutschen Nachbarn steht im Mittelpunkt der Veranstaltung, in welcher, ausgehend von französischen Originalquellen, markante Probleme und Schlüsselmomente der französischen Deutschlandpolitik im 20. Jahrhundert thematisiert und besprochen werden sollen.</w:t>
      </w:r>
    </w:p>
    <w:p w14:paraId="5BD103E0" w14:textId="77777777" w:rsidR="006E6BD5" w:rsidRPr="005C08B0" w:rsidRDefault="006E6BD5" w:rsidP="00AD2B1F">
      <w:pPr>
        <w:pStyle w:val="Diss"/>
        <w:rPr>
          <w:b w:val="0"/>
          <w:bCs w:val="0"/>
        </w:rPr>
      </w:pPr>
    </w:p>
    <w:p w14:paraId="02852563" w14:textId="3EEA07A6" w:rsidR="006E6BD5" w:rsidRPr="005C08B0" w:rsidRDefault="006E6BD5" w:rsidP="00AD2B1F">
      <w:pPr>
        <w:pStyle w:val="Diss"/>
        <w:rPr>
          <w:b w:val="0"/>
          <w:bCs w:val="0"/>
        </w:rPr>
      </w:pPr>
      <w:r w:rsidRPr="005C08B0">
        <w:rPr>
          <w:b w:val="0"/>
          <w:bCs w:val="0"/>
        </w:rPr>
        <w:t>Literatur:</w:t>
      </w:r>
    </w:p>
    <w:p w14:paraId="6EDEF53C" w14:textId="35BDC99E" w:rsidR="006E6BD5" w:rsidRPr="005C08B0" w:rsidRDefault="006E6BD5" w:rsidP="00AD2B1F">
      <w:pPr>
        <w:pStyle w:val="Diss"/>
        <w:rPr>
          <w:b w:val="0"/>
          <w:bCs w:val="0"/>
        </w:rPr>
      </w:pPr>
      <w:r w:rsidRPr="005C08B0">
        <w:rPr>
          <w:b w:val="0"/>
          <w:bCs w:val="0"/>
        </w:rPr>
        <w:t>Mareike König, Élise Julien: Verfeindung und Verflechtung. Deutschland und Frankreich 1870 bis 1918. Darmstadt 2019; Hans Manfred Bock: Kulturelle Wegbereiter politischer Konfliktlösung. Mittler zwischen Deutschland und Frankreich in der ersten Hälfte des 20. Jahrhunderts. Tübingen 2005; Dietmar Hüser: Frankreichs „doppelte Deutschlandpolitik“ 1944–1950. Berlin 1996; Corine Defrance, Ulrich Pfeil: Eine Nachkriegsgeschichte in Europa 1945–1963. Darmstadt 2011; Helène Miard-Delacroix: Im Zeichen der europäischen Einigung 1963 bis in die Gegenwart. Darmstadt 2011.</w:t>
      </w:r>
    </w:p>
    <w:p w14:paraId="767B978D" w14:textId="77777777" w:rsidR="006E6BD5" w:rsidRDefault="006E6BD5" w:rsidP="00AD2B1F">
      <w:pPr>
        <w:pStyle w:val="Diss"/>
      </w:pPr>
    </w:p>
    <w:p w14:paraId="0F6315F4" w14:textId="77777777" w:rsidR="006E6BD5" w:rsidRDefault="006E6BD5" w:rsidP="00AD2B1F">
      <w:pPr>
        <w:pStyle w:val="Diss"/>
      </w:pPr>
    </w:p>
    <w:p w14:paraId="04B2985A" w14:textId="33343FAD" w:rsidR="000E61EE" w:rsidRPr="009C22BC" w:rsidRDefault="00BC18EB" w:rsidP="00AD2B1F">
      <w:pPr>
        <w:pStyle w:val="Diss"/>
      </w:pPr>
      <w:r w:rsidRPr="009C22BC">
        <w:t>KOLLOQUIA / OBERSEMINARE</w:t>
      </w:r>
    </w:p>
    <w:p w14:paraId="46E6B221" w14:textId="46C9F206" w:rsidR="00107188" w:rsidRPr="009C22BC" w:rsidRDefault="00EC2675" w:rsidP="00AD2B1F">
      <w:pPr>
        <w:pStyle w:val="Diss"/>
      </w:pPr>
      <w:r w:rsidRPr="009C22BC">
        <w:t xml:space="preserve">Prof. Dr. </w:t>
      </w:r>
      <w:r w:rsidR="00107188" w:rsidRPr="009C22BC">
        <w:t>Sonja Levsen/</w:t>
      </w:r>
      <w:r w:rsidRPr="009C22BC">
        <w:t xml:space="preserve">Dr. in </w:t>
      </w:r>
      <w:r w:rsidR="00107188" w:rsidRPr="009C22BC">
        <w:t>Katharina Seibert:</w:t>
      </w:r>
    </w:p>
    <w:p w14:paraId="3597AF77" w14:textId="197287FA" w:rsidR="00107188" w:rsidRPr="009C22BC" w:rsidRDefault="00107188" w:rsidP="00AD2B1F">
      <w:pPr>
        <w:pStyle w:val="Diss"/>
      </w:pPr>
      <w:r w:rsidRPr="009C22BC">
        <w:t>Kolloquium</w:t>
      </w:r>
    </w:p>
    <w:p w14:paraId="30B14FF2" w14:textId="72083C39" w:rsidR="00107188" w:rsidRPr="009C22BC" w:rsidRDefault="00107188" w:rsidP="00AD2B1F">
      <w:pPr>
        <w:pStyle w:val="Diss"/>
      </w:pPr>
      <w:r w:rsidRPr="009C22BC">
        <w:t>Dienstags, 18-20 Uhr</w:t>
      </w:r>
      <w:r w:rsidR="00085589" w:rsidRPr="009C22BC">
        <w:t>, Beginn 21. April 2026</w:t>
      </w:r>
      <w:r w:rsidR="00EA775E">
        <w:t>, 306. Raum 228</w:t>
      </w:r>
    </w:p>
    <w:p w14:paraId="52A3AC53" w14:textId="77777777" w:rsidR="00264FF6" w:rsidRPr="00264FF6" w:rsidRDefault="00264FF6" w:rsidP="00264FF6">
      <w:pPr>
        <w:pStyle w:val="MeinStandard"/>
      </w:pPr>
      <w:r w:rsidRPr="00264FF6">
        <w:t>Inhalt:</w:t>
      </w:r>
    </w:p>
    <w:p w14:paraId="1BADA08E" w14:textId="15C8C7BF" w:rsidR="00264FF6" w:rsidRPr="00264FF6" w:rsidRDefault="00264FF6" w:rsidP="00264FF6">
      <w:pPr>
        <w:pStyle w:val="MeinStandard"/>
      </w:pPr>
      <w:r w:rsidRPr="00264FF6">
        <w:t>Im Sommersemester beschäftigen wir uns im Kolloquium mit neuesten Forschungsergebnissen und -perspektiven der Nordamerikanischen und Zeitgeschichte, diskutieren hochschulpolitische Themen, setzen uns mit Schlüsselbegriffen der Geschichtswissenschaft und programmatischen Texte auseinander, besprechen in Textwerkstätten entstehende Master- und Doktorarbeiten, Buchprojekte und Aufsätze. Wir laden Vortragende anderer Universitäten ein, organisieren aber auch Termine mit MA-Studierenden oder Kolleg:innen aus Tübingen.</w:t>
      </w:r>
    </w:p>
    <w:p w14:paraId="6EF53848" w14:textId="77777777" w:rsidR="00264FF6" w:rsidRPr="00264FF6" w:rsidRDefault="00264FF6" w:rsidP="00264FF6">
      <w:pPr>
        <w:pStyle w:val="MeinStandard"/>
      </w:pPr>
      <w:r w:rsidRPr="00264FF6">
        <w:t xml:space="preserve">Das Kolloquium ist für Studierende aller Studienphasen offen und alle Interessierten sind sehr herzlich eingeladen live oder digital teilzunehmen. Wir verstehen das Kolloquium als einen Ort und eine Gelegenheit, um über die Statusgruppengrenzen hinweg miteinander ins Gespräch zu kommen. </w:t>
      </w:r>
    </w:p>
    <w:p w14:paraId="507D140C" w14:textId="77777777" w:rsidR="00264FF6" w:rsidRPr="00264FF6" w:rsidRDefault="00264FF6" w:rsidP="00264FF6">
      <w:pPr>
        <w:pStyle w:val="MeinStandard"/>
      </w:pPr>
      <w:r w:rsidRPr="00264FF6">
        <w:t>Es findet wöchentlich, Dienstags 18-20 Uhr c. t. im Hegelbau statt. Raum und Themen entnehmen Sie bitte dem Programm, dass ab Ende März auf unserer Homepage veröffentlicht wird. Falls Sie nichts verpassen möchten, tragen Sie sich doch sehr gerne in unseren Kolloquiumsnewsletter ein, den Link dazu finden Sie ebenfalls auf unserer Homepage. Dann werden Sie regelmäßig informiert.</w:t>
      </w:r>
    </w:p>
    <w:p w14:paraId="44264EBD" w14:textId="77777777" w:rsidR="00665BF7" w:rsidRDefault="00665BF7" w:rsidP="00AD2B1F">
      <w:pPr>
        <w:pStyle w:val="Diss"/>
      </w:pPr>
    </w:p>
    <w:p w14:paraId="03DAAAA3" w14:textId="77777777" w:rsidR="005C08B0" w:rsidRPr="00264FF6" w:rsidRDefault="005C08B0" w:rsidP="00AD2B1F">
      <w:pPr>
        <w:pStyle w:val="Diss"/>
      </w:pPr>
    </w:p>
    <w:p w14:paraId="33D692B7" w14:textId="77777777" w:rsidR="00EC2675" w:rsidRDefault="00EC2675" w:rsidP="00AD2B1F">
      <w:pPr>
        <w:pStyle w:val="Diss"/>
      </w:pPr>
    </w:p>
    <w:p w14:paraId="21E890D0" w14:textId="77777777" w:rsidR="005C08B0" w:rsidRPr="009C22BC" w:rsidRDefault="005C08B0" w:rsidP="00AD2B1F">
      <w:pPr>
        <w:pStyle w:val="Diss"/>
      </w:pPr>
    </w:p>
    <w:p w14:paraId="4ADE05AD" w14:textId="004112ED" w:rsidR="000E61EE" w:rsidRPr="00BC18EB" w:rsidRDefault="00EC2675" w:rsidP="00AD2B1F">
      <w:pPr>
        <w:pStyle w:val="Diss"/>
      </w:pPr>
      <w:r w:rsidRPr="00BC18EB">
        <w:t xml:space="preserve">Prof. Dr. </w:t>
      </w:r>
      <w:r w:rsidR="000E61EE" w:rsidRPr="00BC18EB">
        <w:t>Georg Schild</w:t>
      </w:r>
      <w:r w:rsidR="00CA2FE0" w:rsidRPr="00BC18EB">
        <w:t>:</w:t>
      </w:r>
    </w:p>
    <w:p w14:paraId="7B598BB9" w14:textId="5EB7A8B3" w:rsidR="000E61EE" w:rsidRPr="00D601B9" w:rsidRDefault="000E61EE" w:rsidP="00AD2B1F">
      <w:pPr>
        <w:pStyle w:val="Diss"/>
      </w:pPr>
      <w:r w:rsidRPr="00D601B9">
        <w:t>Kolloquium für Examenskandidat:innen</w:t>
      </w:r>
      <w:r w:rsidR="006F0D99" w:rsidRPr="00D601B9">
        <w:t xml:space="preserve"> und Doktoranden:innen</w:t>
      </w:r>
    </w:p>
    <w:p w14:paraId="316B2EFC" w14:textId="0534495C" w:rsidR="00CA2FE0" w:rsidRPr="00D601B9" w:rsidRDefault="00CA2FE0" w:rsidP="00AD2B1F">
      <w:pPr>
        <w:pStyle w:val="Diss"/>
      </w:pPr>
      <w:r w:rsidRPr="00D601B9">
        <w:t>Donnerstags, 16-18 Uhr, Beginn 23. April 2026</w:t>
      </w:r>
      <w:r w:rsidR="00EA775E">
        <w:t>, Raum 306</w:t>
      </w:r>
    </w:p>
    <w:p w14:paraId="302CDE45" w14:textId="0A4CC433" w:rsidR="00331F01" w:rsidRPr="00013A10" w:rsidRDefault="00331F01" w:rsidP="00163B15">
      <w:pPr>
        <w:spacing w:after="240"/>
        <w:contextualSpacing/>
        <w:jc w:val="center"/>
        <w:rPr>
          <w:rFonts w:ascii="Arial" w:hAnsi="Arial" w:cs="Arial"/>
          <w:color w:val="000000"/>
          <w:lang w:eastAsia="de-DE"/>
        </w:rPr>
      </w:pPr>
      <w:r w:rsidRPr="00013A10">
        <w:rPr>
          <w:rFonts w:ascii="Arial" w:hAnsi="Arial" w:cs="Arial"/>
          <w:b/>
          <w:color w:val="000000"/>
          <w:lang w:eastAsia="de-DE"/>
        </w:rPr>
        <w:br/>
      </w:r>
      <w:r w:rsidRPr="00013A10">
        <w:rPr>
          <w:rFonts w:ascii="Arial" w:hAnsi="Arial" w:cs="Arial"/>
          <w:color w:val="000000"/>
          <w:lang w:eastAsia="de-DE"/>
        </w:rPr>
        <w:br/>
      </w:r>
      <w:r w:rsidRPr="006F0D99">
        <w:rPr>
          <w:rFonts w:ascii="Arial" w:hAnsi="Arial" w:cs="Arial"/>
          <w:color w:val="000000"/>
          <w:u w:val="single"/>
          <w:lang w:eastAsia="de-DE"/>
        </w:rPr>
        <w:t>Bemerkungen:</w:t>
      </w:r>
      <w:r w:rsidRPr="00013A10">
        <w:rPr>
          <w:rFonts w:ascii="Arial" w:hAnsi="Arial" w:cs="Arial"/>
          <w:color w:val="000000"/>
          <w:lang w:eastAsia="de-DE"/>
        </w:rPr>
        <w:t xml:space="preserve"> Verbindliche Veranstaltung für Studierende, die eine Abschlussarbeit </w:t>
      </w:r>
      <w:r>
        <w:rPr>
          <w:rFonts w:ascii="Arial" w:hAnsi="Arial" w:cs="Arial"/>
          <w:color w:val="000000"/>
          <w:lang w:eastAsia="de-DE"/>
        </w:rPr>
        <w:t xml:space="preserve">(B.A., M.A.) </w:t>
      </w:r>
      <w:r w:rsidRPr="00013A10">
        <w:rPr>
          <w:rFonts w:ascii="Arial" w:hAnsi="Arial" w:cs="Arial"/>
          <w:color w:val="000000"/>
          <w:lang w:eastAsia="de-DE"/>
        </w:rPr>
        <w:t>im Bereich der Geschichte Nordamerikas anfertigen wollen.</w:t>
      </w:r>
    </w:p>
    <w:p w14:paraId="4457BA48" w14:textId="77777777" w:rsidR="00331F01" w:rsidRPr="00013A10" w:rsidRDefault="00331F01" w:rsidP="00163B15">
      <w:pPr>
        <w:spacing w:after="240"/>
        <w:contextualSpacing/>
        <w:rPr>
          <w:rFonts w:ascii="Arial" w:hAnsi="Arial" w:cs="Arial"/>
          <w:color w:val="000000"/>
          <w:lang w:eastAsia="de-DE"/>
        </w:rPr>
      </w:pPr>
      <w:r w:rsidRPr="00013A10">
        <w:rPr>
          <w:rFonts w:ascii="Arial" w:hAnsi="Arial" w:cs="Arial"/>
          <w:color w:val="000000"/>
          <w:lang w:eastAsia="de-DE"/>
        </w:rPr>
        <w:t xml:space="preserve"> </w:t>
      </w:r>
      <w:r w:rsidRPr="00013A10">
        <w:rPr>
          <w:rFonts w:ascii="Arial" w:hAnsi="Arial" w:cs="Arial"/>
          <w:color w:val="000000"/>
          <w:lang w:eastAsia="de-DE"/>
        </w:rPr>
        <w:br/>
      </w:r>
      <w:r w:rsidRPr="006F0D99">
        <w:rPr>
          <w:rFonts w:ascii="Arial" w:hAnsi="Arial" w:cs="Arial"/>
          <w:color w:val="000000"/>
          <w:u w:val="single"/>
          <w:lang w:eastAsia="de-DE"/>
        </w:rPr>
        <w:t>Inhalt:</w:t>
      </w:r>
      <w:r w:rsidRPr="00013A10">
        <w:rPr>
          <w:rFonts w:ascii="Arial" w:hAnsi="Arial" w:cs="Arial"/>
          <w:color w:val="000000"/>
          <w:lang w:eastAsia="de-DE"/>
        </w:rPr>
        <w:t xml:space="preserve"> Im Kolloquium sollen sowohl die Technik wissenschaftlichen Arbeitens, Neuerscheinungen zur amerikanischen Geschichte als auch einzelne Projekte der Teilnehmer besprochen werden.</w:t>
      </w:r>
    </w:p>
    <w:p w14:paraId="7A0C526D" w14:textId="77777777" w:rsidR="00331F01" w:rsidRPr="00D601B9" w:rsidRDefault="00331F01" w:rsidP="00AD2B1F">
      <w:pPr>
        <w:pStyle w:val="Diss"/>
      </w:pPr>
    </w:p>
    <w:sectPr w:rsidR="00331F01" w:rsidRPr="00D601B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A8BC" w14:textId="77777777" w:rsidR="00D4438B" w:rsidRDefault="00D4438B" w:rsidP="00FA7B40">
      <w:r>
        <w:separator/>
      </w:r>
    </w:p>
  </w:endnote>
  <w:endnote w:type="continuationSeparator" w:id="0">
    <w:p w14:paraId="50ECD89F" w14:textId="77777777" w:rsidR="00D4438B" w:rsidRDefault="00D4438B" w:rsidP="00FA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5DB3" w14:textId="77777777" w:rsidR="00D4438B" w:rsidRDefault="00D4438B" w:rsidP="00FA7B40">
      <w:r>
        <w:separator/>
      </w:r>
    </w:p>
  </w:footnote>
  <w:footnote w:type="continuationSeparator" w:id="0">
    <w:p w14:paraId="421AB773" w14:textId="77777777" w:rsidR="00D4438B" w:rsidRDefault="00D4438B" w:rsidP="00FA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989968"/>
      <w:docPartObj>
        <w:docPartGallery w:val="Page Numbers (Top of Page)"/>
        <w:docPartUnique/>
      </w:docPartObj>
    </w:sdtPr>
    <w:sdtEndPr/>
    <w:sdtContent>
      <w:p w14:paraId="0B588271" w14:textId="1C44934E" w:rsidR="00FA7B40" w:rsidRDefault="00FA7B40">
        <w:pPr>
          <w:pStyle w:val="Kopfzeile"/>
          <w:jc w:val="center"/>
        </w:pPr>
        <w:r>
          <w:fldChar w:fldCharType="begin"/>
        </w:r>
        <w:r>
          <w:instrText>PAGE   \* MERGEFORMAT</w:instrText>
        </w:r>
        <w:r>
          <w:fldChar w:fldCharType="separate"/>
        </w:r>
        <w:r>
          <w:rPr>
            <w:lang w:val="de-DE"/>
          </w:rPr>
          <w:t>2</w:t>
        </w:r>
        <w:r>
          <w:fldChar w:fldCharType="end"/>
        </w:r>
      </w:p>
    </w:sdtContent>
  </w:sdt>
  <w:p w14:paraId="05EC38FF" w14:textId="77777777" w:rsidR="00FA7B40" w:rsidRDefault="00FA7B4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98"/>
    <w:rsid w:val="00020DD2"/>
    <w:rsid w:val="000273E4"/>
    <w:rsid w:val="00041D4F"/>
    <w:rsid w:val="00084BBA"/>
    <w:rsid w:val="00084F56"/>
    <w:rsid w:val="00085589"/>
    <w:rsid w:val="000D481C"/>
    <w:rsid w:val="000E61EE"/>
    <w:rsid w:val="000F39BF"/>
    <w:rsid w:val="001003B5"/>
    <w:rsid w:val="0010511A"/>
    <w:rsid w:val="00107188"/>
    <w:rsid w:val="00117976"/>
    <w:rsid w:val="00117BF8"/>
    <w:rsid w:val="00155F8E"/>
    <w:rsid w:val="00163B15"/>
    <w:rsid w:val="00185A33"/>
    <w:rsid w:val="00200127"/>
    <w:rsid w:val="00200432"/>
    <w:rsid w:val="00201C95"/>
    <w:rsid w:val="00217073"/>
    <w:rsid w:val="00264FF6"/>
    <w:rsid w:val="002751F0"/>
    <w:rsid w:val="00280CDA"/>
    <w:rsid w:val="00294595"/>
    <w:rsid w:val="00294781"/>
    <w:rsid w:val="002B3544"/>
    <w:rsid w:val="002F5AD6"/>
    <w:rsid w:val="00331F01"/>
    <w:rsid w:val="00341611"/>
    <w:rsid w:val="00370ADB"/>
    <w:rsid w:val="0037561F"/>
    <w:rsid w:val="00375C10"/>
    <w:rsid w:val="003E4CE9"/>
    <w:rsid w:val="003F2553"/>
    <w:rsid w:val="00423E17"/>
    <w:rsid w:val="00431DA0"/>
    <w:rsid w:val="00437D53"/>
    <w:rsid w:val="004503C3"/>
    <w:rsid w:val="004560D4"/>
    <w:rsid w:val="00474766"/>
    <w:rsid w:val="004830A2"/>
    <w:rsid w:val="004843F4"/>
    <w:rsid w:val="004A1A7C"/>
    <w:rsid w:val="004C4D1B"/>
    <w:rsid w:val="004D515C"/>
    <w:rsid w:val="004F54CF"/>
    <w:rsid w:val="00500D76"/>
    <w:rsid w:val="0050349A"/>
    <w:rsid w:val="00542271"/>
    <w:rsid w:val="00543F8F"/>
    <w:rsid w:val="005657F3"/>
    <w:rsid w:val="00572422"/>
    <w:rsid w:val="00575A9E"/>
    <w:rsid w:val="005B016E"/>
    <w:rsid w:val="005C08B0"/>
    <w:rsid w:val="0060600F"/>
    <w:rsid w:val="00616F64"/>
    <w:rsid w:val="006375BB"/>
    <w:rsid w:val="0064384D"/>
    <w:rsid w:val="006525EE"/>
    <w:rsid w:val="00665BF7"/>
    <w:rsid w:val="0068001E"/>
    <w:rsid w:val="006907B0"/>
    <w:rsid w:val="006A025D"/>
    <w:rsid w:val="006C2052"/>
    <w:rsid w:val="006D075F"/>
    <w:rsid w:val="006D20C0"/>
    <w:rsid w:val="006E6BD5"/>
    <w:rsid w:val="006F0D99"/>
    <w:rsid w:val="00710B96"/>
    <w:rsid w:val="00713502"/>
    <w:rsid w:val="00751A4A"/>
    <w:rsid w:val="00782111"/>
    <w:rsid w:val="00782295"/>
    <w:rsid w:val="007A2674"/>
    <w:rsid w:val="007B13F2"/>
    <w:rsid w:val="007B5E02"/>
    <w:rsid w:val="007C1FCF"/>
    <w:rsid w:val="007F0740"/>
    <w:rsid w:val="008142DD"/>
    <w:rsid w:val="00821188"/>
    <w:rsid w:val="00834F47"/>
    <w:rsid w:val="0084518F"/>
    <w:rsid w:val="008459D3"/>
    <w:rsid w:val="00846379"/>
    <w:rsid w:val="0085110F"/>
    <w:rsid w:val="00860501"/>
    <w:rsid w:val="0086086A"/>
    <w:rsid w:val="00877C3E"/>
    <w:rsid w:val="008A2C19"/>
    <w:rsid w:val="008C2885"/>
    <w:rsid w:val="008C6652"/>
    <w:rsid w:val="008C6AC0"/>
    <w:rsid w:val="008D45CF"/>
    <w:rsid w:val="008F5820"/>
    <w:rsid w:val="00952C56"/>
    <w:rsid w:val="00984626"/>
    <w:rsid w:val="00993934"/>
    <w:rsid w:val="009B658B"/>
    <w:rsid w:val="009C22BC"/>
    <w:rsid w:val="009C2332"/>
    <w:rsid w:val="009D705A"/>
    <w:rsid w:val="00A059B3"/>
    <w:rsid w:val="00A44C7B"/>
    <w:rsid w:val="00A52375"/>
    <w:rsid w:val="00A66923"/>
    <w:rsid w:val="00A97DA7"/>
    <w:rsid w:val="00AB37B5"/>
    <w:rsid w:val="00AC38C1"/>
    <w:rsid w:val="00AC6036"/>
    <w:rsid w:val="00AD2B1F"/>
    <w:rsid w:val="00AD387F"/>
    <w:rsid w:val="00AD6C58"/>
    <w:rsid w:val="00AE240B"/>
    <w:rsid w:val="00AF0D42"/>
    <w:rsid w:val="00B14877"/>
    <w:rsid w:val="00B25C50"/>
    <w:rsid w:val="00B27FCF"/>
    <w:rsid w:val="00B36C6F"/>
    <w:rsid w:val="00B53E2F"/>
    <w:rsid w:val="00B56595"/>
    <w:rsid w:val="00B76FAF"/>
    <w:rsid w:val="00BC18EB"/>
    <w:rsid w:val="00BE2D30"/>
    <w:rsid w:val="00BE48FC"/>
    <w:rsid w:val="00C10ADC"/>
    <w:rsid w:val="00C17CB5"/>
    <w:rsid w:val="00C31BF1"/>
    <w:rsid w:val="00C563FD"/>
    <w:rsid w:val="00C611AE"/>
    <w:rsid w:val="00C809D8"/>
    <w:rsid w:val="00C97989"/>
    <w:rsid w:val="00CA2FE0"/>
    <w:rsid w:val="00CB5D28"/>
    <w:rsid w:val="00CC1721"/>
    <w:rsid w:val="00CE71EB"/>
    <w:rsid w:val="00CF7B41"/>
    <w:rsid w:val="00D07ED5"/>
    <w:rsid w:val="00D129C7"/>
    <w:rsid w:val="00D2588A"/>
    <w:rsid w:val="00D4438B"/>
    <w:rsid w:val="00D51BCC"/>
    <w:rsid w:val="00D601B9"/>
    <w:rsid w:val="00D90DA1"/>
    <w:rsid w:val="00D97253"/>
    <w:rsid w:val="00DA270E"/>
    <w:rsid w:val="00DA3F58"/>
    <w:rsid w:val="00DC1D98"/>
    <w:rsid w:val="00DE1AF7"/>
    <w:rsid w:val="00DF275D"/>
    <w:rsid w:val="00DF61A6"/>
    <w:rsid w:val="00E01B1A"/>
    <w:rsid w:val="00E0482E"/>
    <w:rsid w:val="00E17895"/>
    <w:rsid w:val="00E35CA2"/>
    <w:rsid w:val="00E4596A"/>
    <w:rsid w:val="00E618DE"/>
    <w:rsid w:val="00E66679"/>
    <w:rsid w:val="00E70F1F"/>
    <w:rsid w:val="00E71F3E"/>
    <w:rsid w:val="00E77149"/>
    <w:rsid w:val="00EA6443"/>
    <w:rsid w:val="00EA775E"/>
    <w:rsid w:val="00EB5699"/>
    <w:rsid w:val="00EB76FA"/>
    <w:rsid w:val="00EC2675"/>
    <w:rsid w:val="00EC4D3C"/>
    <w:rsid w:val="00ED49E3"/>
    <w:rsid w:val="00F04206"/>
    <w:rsid w:val="00F17672"/>
    <w:rsid w:val="00F32708"/>
    <w:rsid w:val="00F348F7"/>
    <w:rsid w:val="00F43402"/>
    <w:rsid w:val="00FA7B40"/>
    <w:rsid w:val="00FC4E39"/>
    <w:rsid w:val="00FD3C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E994"/>
  <w15:chartTrackingRefBased/>
  <w15:docId w15:val="{27CB6B94-E803-8844-87F0-CB612053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1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C1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C1D9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C1D9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1D9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1D9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1D9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1D9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1D9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iss">
    <w:name w:val="Diss"/>
    <w:basedOn w:val="Standard"/>
    <w:autoRedefine/>
    <w:qFormat/>
    <w:rsid w:val="00AD2B1F"/>
    <w:pPr>
      <w:snapToGrid w:val="0"/>
      <w:spacing w:after="120"/>
      <w:contextualSpacing/>
    </w:pPr>
    <w:rPr>
      <w:rFonts w:ascii="Arial" w:hAnsi="Arial" w:cs="Arial"/>
      <w:b/>
      <w:bCs/>
      <w:lang w:val="de-DE"/>
    </w:rPr>
  </w:style>
  <w:style w:type="paragraph" w:styleId="Funotentext">
    <w:name w:val="footnote text"/>
    <w:basedOn w:val="Standard"/>
    <w:link w:val="FunotentextZchn"/>
    <w:autoRedefine/>
    <w:uiPriority w:val="99"/>
    <w:semiHidden/>
    <w:unhideWhenUsed/>
    <w:qFormat/>
    <w:rsid w:val="00E4596A"/>
    <w:rPr>
      <w:rFonts w:ascii="Times New Roman" w:hAnsi="Times New Roman"/>
      <w:sz w:val="18"/>
      <w:szCs w:val="20"/>
    </w:rPr>
  </w:style>
  <w:style w:type="character" w:customStyle="1" w:styleId="FunotentextZchn">
    <w:name w:val="Fußnotentext Zchn"/>
    <w:basedOn w:val="Absatz-Standardschriftart"/>
    <w:link w:val="Funotentext"/>
    <w:uiPriority w:val="99"/>
    <w:semiHidden/>
    <w:rsid w:val="00E4596A"/>
    <w:rPr>
      <w:rFonts w:ascii="Times New Roman" w:hAnsi="Times New Roman"/>
      <w:sz w:val="18"/>
      <w:szCs w:val="20"/>
    </w:rPr>
  </w:style>
  <w:style w:type="character" w:customStyle="1" w:styleId="berschrift1Zchn">
    <w:name w:val="Überschrift 1 Zchn"/>
    <w:basedOn w:val="Absatz-Standardschriftart"/>
    <w:link w:val="berschrift1"/>
    <w:uiPriority w:val="9"/>
    <w:rsid w:val="00DC1D9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C1D9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C1D9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C1D9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1D9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C1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1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1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1D98"/>
    <w:rPr>
      <w:rFonts w:eastAsiaTheme="majorEastAsia" w:cstheme="majorBidi"/>
      <w:color w:val="272727" w:themeColor="text1" w:themeTint="D8"/>
    </w:rPr>
  </w:style>
  <w:style w:type="paragraph" w:styleId="Titel">
    <w:name w:val="Title"/>
    <w:basedOn w:val="Standard"/>
    <w:next w:val="Standard"/>
    <w:link w:val="TitelZchn"/>
    <w:uiPriority w:val="10"/>
    <w:qFormat/>
    <w:rsid w:val="00DC1D9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1D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1D9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1D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1D9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C1D98"/>
    <w:rPr>
      <w:i/>
      <w:iCs/>
      <w:color w:val="404040" w:themeColor="text1" w:themeTint="BF"/>
    </w:rPr>
  </w:style>
  <w:style w:type="paragraph" w:styleId="Listenabsatz">
    <w:name w:val="List Paragraph"/>
    <w:basedOn w:val="Standard"/>
    <w:uiPriority w:val="34"/>
    <w:qFormat/>
    <w:rsid w:val="00DC1D98"/>
    <w:pPr>
      <w:ind w:left="720"/>
      <w:contextualSpacing/>
    </w:pPr>
  </w:style>
  <w:style w:type="character" w:styleId="IntensiveHervorhebung">
    <w:name w:val="Intense Emphasis"/>
    <w:basedOn w:val="Absatz-Standardschriftart"/>
    <w:uiPriority w:val="21"/>
    <w:qFormat/>
    <w:rsid w:val="00DC1D98"/>
    <w:rPr>
      <w:i/>
      <w:iCs/>
      <w:color w:val="0F4761" w:themeColor="accent1" w:themeShade="BF"/>
    </w:rPr>
  </w:style>
  <w:style w:type="paragraph" w:styleId="IntensivesZitat">
    <w:name w:val="Intense Quote"/>
    <w:basedOn w:val="Standard"/>
    <w:next w:val="Standard"/>
    <w:link w:val="IntensivesZitatZchn"/>
    <w:uiPriority w:val="30"/>
    <w:qFormat/>
    <w:rsid w:val="00DC1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1D98"/>
    <w:rPr>
      <w:i/>
      <w:iCs/>
      <w:color w:val="0F4761" w:themeColor="accent1" w:themeShade="BF"/>
    </w:rPr>
  </w:style>
  <w:style w:type="character" w:styleId="IntensiverVerweis">
    <w:name w:val="Intense Reference"/>
    <w:basedOn w:val="Absatz-Standardschriftart"/>
    <w:uiPriority w:val="32"/>
    <w:qFormat/>
    <w:rsid w:val="00DC1D98"/>
    <w:rPr>
      <w:b/>
      <w:bCs/>
      <w:smallCaps/>
      <w:color w:val="0F4761" w:themeColor="accent1" w:themeShade="BF"/>
      <w:spacing w:val="5"/>
    </w:rPr>
  </w:style>
  <w:style w:type="paragraph" w:customStyle="1" w:styleId="MeinStandard">
    <w:name w:val="MeinStandard"/>
    <w:basedOn w:val="Standard"/>
    <w:autoRedefine/>
    <w:qFormat/>
    <w:rsid w:val="00264FF6"/>
    <w:pPr>
      <w:spacing w:after="60" w:line="312" w:lineRule="auto"/>
      <w:ind w:firstLine="284"/>
    </w:pPr>
    <w:rPr>
      <w:rFonts w:ascii="Arial" w:hAnsi="Arial" w:cs="Arial"/>
      <w:lang w:val="de-DE"/>
    </w:rPr>
  </w:style>
  <w:style w:type="paragraph" w:styleId="Kopfzeile">
    <w:name w:val="header"/>
    <w:basedOn w:val="Standard"/>
    <w:link w:val="KopfzeileZchn"/>
    <w:uiPriority w:val="99"/>
    <w:unhideWhenUsed/>
    <w:rsid w:val="00FA7B40"/>
    <w:pPr>
      <w:tabs>
        <w:tab w:val="center" w:pos="4536"/>
        <w:tab w:val="right" w:pos="9072"/>
      </w:tabs>
    </w:pPr>
  </w:style>
  <w:style w:type="character" w:customStyle="1" w:styleId="KopfzeileZchn">
    <w:name w:val="Kopfzeile Zchn"/>
    <w:basedOn w:val="Absatz-Standardschriftart"/>
    <w:link w:val="Kopfzeile"/>
    <w:uiPriority w:val="99"/>
    <w:rsid w:val="00FA7B40"/>
  </w:style>
  <w:style w:type="paragraph" w:styleId="Fuzeile">
    <w:name w:val="footer"/>
    <w:basedOn w:val="Standard"/>
    <w:link w:val="FuzeileZchn"/>
    <w:uiPriority w:val="99"/>
    <w:unhideWhenUsed/>
    <w:rsid w:val="00FA7B40"/>
    <w:pPr>
      <w:tabs>
        <w:tab w:val="center" w:pos="4536"/>
        <w:tab w:val="right" w:pos="9072"/>
      </w:tabs>
    </w:pPr>
  </w:style>
  <w:style w:type="character" w:customStyle="1" w:styleId="FuzeileZchn">
    <w:name w:val="Fußzeile Zchn"/>
    <w:basedOn w:val="Absatz-Standardschriftart"/>
    <w:link w:val="Fuzeile"/>
    <w:uiPriority w:val="99"/>
    <w:rsid w:val="00FA7B40"/>
  </w:style>
  <w:style w:type="paragraph" w:styleId="NurText">
    <w:name w:val="Plain Text"/>
    <w:basedOn w:val="Standard"/>
    <w:link w:val="NurTextZchn"/>
    <w:uiPriority w:val="99"/>
    <w:rsid w:val="00C97989"/>
    <w:rPr>
      <w:rFonts w:ascii="Courier New" w:eastAsia="Times New Roman" w:hAnsi="Courier New" w:cs="Courier New"/>
      <w:kern w:val="0"/>
      <w:sz w:val="20"/>
      <w:szCs w:val="20"/>
      <w:lang w:val="de-DE" w:eastAsia="de-DE"/>
      <w14:ligatures w14:val="none"/>
    </w:rPr>
  </w:style>
  <w:style w:type="character" w:customStyle="1" w:styleId="NurTextZchn">
    <w:name w:val="Nur Text Zchn"/>
    <w:basedOn w:val="Absatz-Standardschriftart"/>
    <w:link w:val="NurText"/>
    <w:uiPriority w:val="99"/>
    <w:rsid w:val="00C97989"/>
    <w:rPr>
      <w:rFonts w:ascii="Courier New" w:eastAsia="Times New Roman" w:hAnsi="Courier New" w:cs="Courier New"/>
      <w:kern w:val="0"/>
      <w:sz w:val="20"/>
      <w:szCs w:val="20"/>
      <w:lang w:val="de-DE" w:eastAsia="de-DE"/>
      <w14:ligatures w14:val="none"/>
    </w:rPr>
  </w:style>
  <w:style w:type="paragraph" w:customStyle="1" w:styleId="Immer">
    <w:name w:val="Immer"/>
    <w:basedOn w:val="Standard"/>
    <w:qFormat/>
    <w:rsid w:val="00B14877"/>
    <w:pPr>
      <w:spacing w:after="120" w:line="360" w:lineRule="auto"/>
      <w:jc w:val="both"/>
    </w:pPr>
    <w:rPr>
      <w:rFonts w:ascii="Times New Roman" w:hAnsi="Times New Roman"/>
      <w:lang w:val="de-DE"/>
    </w:rPr>
  </w:style>
  <w:style w:type="character" w:customStyle="1" w:styleId="apple-converted-space">
    <w:name w:val="apple-converted-space"/>
    <w:basedOn w:val="Absatz-Standardschriftart"/>
    <w:rsid w:val="00B1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3567">
      <w:bodyDiv w:val="1"/>
      <w:marLeft w:val="0"/>
      <w:marRight w:val="0"/>
      <w:marTop w:val="0"/>
      <w:marBottom w:val="0"/>
      <w:divBdr>
        <w:top w:val="none" w:sz="0" w:space="0" w:color="auto"/>
        <w:left w:val="none" w:sz="0" w:space="0" w:color="auto"/>
        <w:bottom w:val="none" w:sz="0" w:space="0" w:color="auto"/>
        <w:right w:val="none" w:sz="0" w:space="0" w:color="auto"/>
      </w:divBdr>
    </w:div>
    <w:div w:id="725907991">
      <w:bodyDiv w:val="1"/>
      <w:marLeft w:val="0"/>
      <w:marRight w:val="0"/>
      <w:marTop w:val="0"/>
      <w:marBottom w:val="0"/>
      <w:divBdr>
        <w:top w:val="none" w:sz="0" w:space="0" w:color="auto"/>
        <w:left w:val="none" w:sz="0" w:space="0" w:color="auto"/>
        <w:bottom w:val="none" w:sz="0" w:space="0" w:color="auto"/>
        <w:right w:val="none" w:sz="0" w:space="0" w:color="auto"/>
      </w:divBdr>
    </w:div>
    <w:div w:id="887448806">
      <w:bodyDiv w:val="1"/>
      <w:marLeft w:val="0"/>
      <w:marRight w:val="0"/>
      <w:marTop w:val="0"/>
      <w:marBottom w:val="0"/>
      <w:divBdr>
        <w:top w:val="none" w:sz="0" w:space="0" w:color="auto"/>
        <w:left w:val="none" w:sz="0" w:space="0" w:color="auto"/>
        <w:bottom w:val="none" w:sz="0" w:space="0" w:color="auto"/>
        <w:right w:val="none" w:sz="0" w:space="0" w:color="auto"/>
      </w:divBdr>
      <w:divsChild>
        <w:div w:id="1668627312">
          <w:marLeft w:val="0"/>
          <w:marRight w:val="0"/>
          <w:marTop w:val="0"/>
          <w:marBottom w:val="0"/>
          <w:divBdr>
            <w:top w:val="none" w:sz="0" w:space="0" w:color="auto"/>
            <w:left w:val="none" w:sz="0" w:space="0" w:color="auto"/>
            <w:bottom w:val="none" w:sz="0" w:space="0" w:color="auto"/>
            <w:right w:val="none" w:sz="0" w:space="0" w:color="auto"/>
          </w:divBdr>
          <w:divsChild>
            <w:div w:id="1989624410">
              <w:marLeft w:val="0"/>
              <w:marRight w:val="0"/>
              <w:marTop w:val="0"/>
              <w:marBottom w:val="0"/>
              <w:divBdr>
                <w:top w:val="none" w:sz="0" w:space="0" w:color="auto"/>
                <w:left w:val="none" w:sz="0" w:space="0" w:color="auto"/>
                <w:bottom w:val="none" w:sz="0" w:space="0" w:color="auto"/>
                <w:right w:val="none" w:sz="0" w:space="0" w:color="auto"/>
              </w:divBdr>
            </w:div>
            <w:div w:id="552473724">
              <w:marLeft w:val="0"/>
              <w:marRight w:val="0"/>
              <w:marTop w:val="0"/>
              <w:marBottom w:val="0"/>
              <w:divBdr>
                <w:top w:val="none" w:sz="0" w:space="0" w:color="auto"/>
                <w:left w:val="none" w:sz="0" w:space="0" w:color="auto"/>
                <w:bottom w:val="none" w:sz="0" w:space="0" w:color="auto"/>
                <w:right w:val="none" w:sz="0" w:space="0" w:color="auto"/>
              </w:divBdr>
            </w:div>
            <w:div w:id="1500999471">
              <w:marLeft w:val="0"/>
              <w:marRight w:val="0"/>
              <w:marTop w:val="0"/>
              <w:marBottom w:val="0"/>
              <w:divBdr>
                <w:top w:val="none" w:sz="0" w:space="0" w:color="auto"/>
                <w:left w:val="none" w:sz="0" w:space="0" w:color="auto"/>
                <w:bottom w:val="none" w:sz="0" w:space="0" w:color="auto"/>
                <w:right w:val="none" w:sz="0" w:space="0" w:color="auto"/>
              </w:divBdr>
            </w:div>
            <w:div w:id="2073044567">
              <w:marLeft w:val="0"/>
              <w:marRight w:val="0"/>
              <w:marTop w:val="0"/>
              <w:marBottom w:val="0"/>
              <w:divBdr>
                <w:top w:val="none" w:sz="0" w:space="0" w:color="auto"/>
                <w:left w:val="none" w:sz="0" w:space="0" w:color="auto"/>
                <w:bottom w:val="none" w:sz="0" w:space="0" w:color="auto"/>
                <w:right w:val="none" w:sz="0" w:space="0" w:color="auto"/>
              </w:divBdr>
            </w:div>
          </w:divsChild>
        </w:div>
        <w:div w:id="1976057415">
          <w:marLeft w:val="0"/>
          <w:marRight w:val="0"/>
          <w:marTop w:val="0"/>
          <w:marBottom w:val="0"/>
          <w:divBdr>
            <w:top w:val="none" w:sz="0" w:space="0" w:color="auto"/>
            <w:left w:val="none" w:sz="0" w:space="0" w:color="auto"/>
            <w:bottom w:val="none" w:sz="0" w:space="0" w:color="auto"/>
            <w:right w:val="none" w:sz="0" w:space="0" w:color="auto"/>
          </w:divBdr>
          <w:divsChild>
            <w:div w:id="15368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51216">
      <w:bodyDiv w:val="1"/>
      <w:marLeft w:val="0"/>
      <w:marRight w:val="0"/>
      <w:marTop w:val="0"/>
      <w:marBottom w:val="0"/>
      <w:divBdr>
        <w:top w:val="none" w:sz="0" w:space="0" w:color="auto"/>
        <w:left w:val="none" w:sz="0" w:space="0" w:color="auto"/>
        <w:bottom w:val="none" w:sz="0" w:space="0" w:color="auto"/>
        <w:right w:val="none" w:sz="0" w:space="0" w:color="auto"/>
      </w:divBdr>
    </w:div>
    <w:div w:id="1513062154">
      <w:bodyDiv w:val="1"/>
      <w:marLeft w:val="0"/>
      <w:marRight w:val="0"/>
      <w:marTop w:val="0"/>
      <w:marBottom w:val="0"/>
      <w:divBdr>
        <w:top w:val="none" w:sz="0" w:space="0" w:color="auto"/>
        <w:left w:val="none" w:sz="0" w:space="0" w:color="auto"/>
        <w:bottom w:val="none" w:sz="0" w:space="0" w:color="auto"/>
        <w:right w:val="none" w:sz="0" w:space="0" w:color="auto"/>
      </w:divBdr>
      <w:divsChild>
        <w:div w:id="1960793261">
          <w:marLeft w:val="0"/>
          <w:marRight w:val="0"/>
          <w:marTop w:val="0"/>
          <w:marBottom w:val="0"/>
          <w:divBdr>
            <w:top w:val="none" w:sz="0" w:space="0" w:color="auto"/>
            <w:left w:val="none" w:sz="0" w:space="0" w:color="auto"/>
            <w:bottom w:val="none" w:sz="0" w:space="0" w:color="auto"/>
            <w:right w:val="none" w:sz="0" w:space="0" w:color="auto"/>
          </w:divBdr>
          <w:divsChild>
            <w:div w:id="2049067661">
              <w:marLeft w:val="0"/>
              <w:marRight w:val="0"/>
              <w:marTop w:val="0"/>
              <w:marBottom w:val="0"/>
              <w:divBdr>
                <w:top w:val="none" w:sz="0" w:space="0" w:color="auto"/>
                <w:left w:val="none" w:sz="0" w:space="0" w:color="auto"/>
                <w:bottom w:val="none" w:sz="0" w:space="0" w:color="auto"/>
                <w:right w:val="none" w:sz="0" w:space="0" w:color="auto"/>
              </w:divBdr>
            </w:div>
            <w:div w:id="543062025">
              <w:marLeft w:val="0"/>
              <w:marRight w:val="0"/>
              <w:marTop w:val="0"/>
              <w:marBottom w:val="0"/>
              <w:divBdr>
                <w:top w:val="none" w:sz="0" w:space="0" w:color="auto"/>
                <w:left w:val="none" w:sz="0" w:space="0" w:color="auto"/>
                <w:bottom w:val="none" w:sz="0" w:space="0" w:color="auto"/>
                <w:right w:val="none" w:sz="0" w:space="0" w:color="auto"/>
              </w:divBdr>
            </w:div>
            <w:div w:id="516962438">
              <w:marLeft w:val="0"/>
              <w:marRight w:val="0"/>
              <w:marTop w:val="0"/>
              <w:marBottom w:val="0"/>
              <w:divBdr>
                <w:top w:val="none" w:sz="0" w:space="0" w:color="auto"/>
                <w:left w:val="none" w:sz="0" w:space="0" w:color="auto"/>
                <w:bottom w:val="none" w:sz="0" w:space="0" w:color="auto"/>
                <w:right w:val="none" w:sz="0" w:space="0" w:color="auto"/>
              </w:divBdr>
            </w:div>
            <w:div w:id="2094009818">
              <w:marLeft w:val="0"/>
              <w:marRight w:val="0"/>
              <w:marTop w:val="0"/>
              <w:marBottom w:val="0"/>
              <w:divBdr>
                <w:top w:val="none" w:sz="0" w:space="0" w:color="auto"/>
                <w:left w:val="none" w:sz="0" w:space="0" w:color="auto"/>
                <w:bottom w:val="none" w:sz="0" w:space="0" w:color="auto"/>
                <w:right w:val="none" w:sz="0" w:space="0" w:color="auto"/>
              </w:divBdr>
            </w:div>
          </w:divsChild>
        </w:div>
        <w:div w:id="760491921">
          <w:marLeft w:val="0"/>
          <w:marRight w:val="0"/>
          <w:marTop w:val="0"/>
          <w:marBottom w:val="0"/>
          <w:divBdr>
            <w:top w:val="none" w:sz="0" w:space="0" w:color="auto"/>
            <w:left w:val="none" w:sz="0" w:space="0" w:color="auto"/>
            <w:bottom w:val="none" w:sz="0" w:space="0" w:color="auto"/>
            <w:right w:val="none" w:sz="0" w:space="0" w:color="auto"/>
          </w:divBdr>
          <w:divsChild>
            <w:div w:id="3213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dgl.boss.bsz-bw.de/Record/(DE-627)164583153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5675D-8F42-4661-B419-0D1C9E97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4874</Words>
  <Characters>30710</Characters>
  <Application>Microsoft Office Word</Application>
  <DocSecurity>0</DocSecurity>
  <Lines>255</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Seibert</dc:creator>
  <cp:keywords/>
  <dc:description/>
  <cp:lastModifiedBy>Anne-Rose Schönwald</cp:lastModifiedBy>
  <cp:revision>16</cp:revision>
  <cp:lastPrinted>2026-01-21T08:58:00Z</cp:lastPrinted>
  <dcterms:created xsi:type="dcterms:W3CDTF">2026-01-22T14:05:00Z</dcterms:created>
  <dcterms:modified xsi:type="dcterms:W3CDTF">2026-04-09T07:15:00Z</dcterms:modified>
</cp:coreProperties>
</file>