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EEAE9" w14:textId="77777777" w:rsidR="0077777E" w:rsidRPr="00806DD6" w:rsidRDefault="005C6540">
      <w:pPr>
        <w:spacing w:line="300" w:lineRule="atLeast"/>
        <w:jc w:val="center"/>
        <w:rPr>
          <w:rFonts w:cs="Arial"/>
          <w:b/>
          <w:bCs/>
          <w:sz w:val="24"/>
          <w:szCs w:val="24"/>
        </w:rPr>
      </w:pPr>
      <w:r w:rsidRPr="00806DD6">
        <w:rPr>
          <w:rFonts w:cs="Arial"/>
          <w:b/>
          <w:bCs/>
          <w:sz w:val="24"/>
          <w:szCs w:val="24"/>
        </w:rPr>
        <w:t>Merkblatt</w:t>
      </w:r>
    </w:p>
    <w:p w14:paraId="7CEC13C5" w14:textId="77777777" w:rsidR="00806DD6" w:rsidRDefault="005C6540">
      <w:pPr>
        <w:spacing w:line="300" w:lineRule="atLeast"/>
        <w:jc w:val="center"/>
        <w:rPr>
          <w:rFonts w:cs="Arial"/>
          <w:b/>
          <w:bCs/>
        </w:rPr>
      </w:pPr>
      <w:r>
        <w:rPr>
          <w:rFonts w:cs="Arial"/>
          <w:b/>
          <w:bCs/>
        </w:rPr>
        <w:t xml:space="preserve">Zusammenstellung der wichtigsten Belange </w:t>
      </w:r>
    </w:p>
    <w:p w14:paraId="71469434" w14:textId="64005C91" w:rsidR="0077777E" w:rsidRDefault="005C6540">
      <w:pPr>
        <w:spacing w:line="300" w:lineRule="atLeast"/>
        <w:jc w:val="center"/>
        <w:rPr>
          <w:rFonts w:cs="Arial"/>
          <w:b/>
          <w:bCs/>
        </w:rPr>
      </w:pPr>
      <w:r>
        <w:rPr>
          <w:rFonts w:cs="Arial"/>
          <w:b/>
          <w:bCs/>
        </w:rPr>
        <w:t xml:space="preserve">zur Umzugskostenvergütung, </w:t>
      </w:r>
      <w:r>
        <w:rPr>
          <w:rFonts w:cs="Arial"/>
          <w:b/>
          <w:bCs/>
        </w:rPr>
        <w:br/>
        <w:t>zu den Reisekosten und zum Trennungsgeld</w:t>
      </w:r>
    </w:p>
    <w:p w14:paraId="3BB08B80" w14:textId="1E76FE67" w:rsidR="0077777E" w:rsidRDefault="005C6540">
      <w:pPr>
        <w:spacing w:line="300" w:lineRule="atLeast"/>
        <w:jc w:val="center"/>
        <w:rPr>
          <w:rFonts w:cs="Arial"/>
          <w:b/>
          <w:bCs/>
        </w:rPr>
      </w:pPr>
      <w:r>
        <w:rPr>
          <w:rFonts w:cs="Arial"/>
          <w:b/>
          <w:bCs/>
        </w:rPr>
        <w:t xml:space="preserve">Stand: </w:t>
      </w:r>
      <w:r w:rsidR="00806DD6">
        <w:rPr>
          <w:rFonts w:cs="Arial"/>
          <w:b/>
          <w:bCs/>
        </w:rPr>
        <w:t>01.10.2025</w:t>
      </w:r>
    </w:p>
    <w:p w14:paraId="7EE47A99" w14:textId="77777777" w:rsidR="0077777E" w:rsidRDefault="0077777E">
      <w:pPr>
        <w:rPr>
          <w:rFonts w:cs="Arial"/>
          <w:sz w:val="20"/>
          <w:szCs w:val="20"/>
        </w:rPr>
      </w:pPr>
    </w:p>
    <w:p w14:paraId="1E403C44" w14:textId="77777777" w:rsidR="0077777E" w:rsidRDefault="0077777E">
      <w:pPr>
        <w:spacing w:line="300" w:lineRule="atLeast"/>
        <w:rPr>
          <w:rFonts w:cs="Arial"/>
          <w:sz w:val="20"/>
          <w:szCs w:val="20"/>
        </w:rPr>
      </w:pPr>
    </w:p>
    <w:p w14:paraId="2154B9C6" w14:textId="77777777" w:rsidR="0077777E" w:rsidRDefault="005C6540">
      <w:pPr>
        <w:spacing w:line="300" w:lineRule="atLeast"/>
        <w:rPr>
          <w:rFonts w:cs="Arial"/>
          <w:b/>
          <w:bCs/>
          <w:i/>
          <w:iCs/>
          <w:u w:val="single"/>
        </w:rPr>
      </w:pPr>
      <w:r>
        <w:rPr>
          <w:rFonts w:cs="Arial"/>
          <w:b/>
          <w:bCs/>
          <w:i/>
          <w:iCs/>
          <w:u w:val="single"/>
        </w:rPr>
        <w:t>Umzugskostenvergütung nach dem Landesumzugskostengesetz (LUKG)</w:t>
      </w:r>
    </w:p>
    <w:p w14:paraId="4A6795D4" w14:textId="77777777" w:rsidR="0077777E" w:rsidRDefault="0077777E">
      <w:pPr>
        <w:spacing w:line="300" w:lineRule="atLeast"/>
        <w:rPr>
          <w:rFonts w:cs="Arial"/>
          <w:i/>
          <w:sz w:val="20"/>
          <w:szCs w:val="20"/>
        </w:rPr>
      </w:pPr>
    </w:p>
    <w:p w14:paraId="02EBC900" w14:textId="77777777" w:rsidR="0077777E" w:rsidRDefault="005C6540">
      <w:pPr>
        <w:pStyle w:val="berschrift1"/>
        <w:spacing w:line="300" w:lineRule="atLeast"/>
        <w:rPr>
          <w:sz w:val="22"/>
          <w:szCs w:val="22"/>
        </w:rPr>
      </w:pPr>
      <w:r>
        <w:rPr>
          <w:sz w:val="22"/>
          <w:szCs w:val="22"/>
        </w:rPr>
        <w:t>Anspruchsvoraussetzungen</w:t>
      </w:r>
    </w:p>
    <w:p w14:paraId="2A8AB674" w14:textId="77777777" w:rsidR="0077777E" w:rsidRDefault="005C6540">
      <w:pPr>
        <w:spacing w:line="280" w:lineRule="atLeast"/>
        <w:rPr>
          <w:rFonts w:cs="Arial"/>
          <w:b/>
          <w:bCs/>
          <w:sz w:val="20"/>
          <w:szCs w:val="20"/>
        </w:rPr>
      </w:pPr>
      <w:r>
        <w:rPr>
          <w:rFonts w:cs="Arial"/>
          <w:b/>
          <w:bCs/>
          <w:sz w:val="20"/>
          <w:szCs w:val="20"/>
        </w:rPr>
        <w:t xml:space="preserve">Voraussetzung für den Anspruch auf Umzugskostenvergütung ist die vorherige schriftliche Zusage. </w:t>
      </w:r>
    </w:p>
    <w:p w14:paraId="2686557D" w14:textId="77777777" w:rsidR="0077777E" w:rsidRDefault="0077777E">
      <w:pPr>
        <w:spacing w:line="280" w:lineRule="atLeast"/>
        <w:rPr>
          <w:rFonts w:cs="Arial"/>
          <w:sz w:val="20"/>
          <w:szCs w:val="20"/>
        </w:rPr>
      </w:pPr>
    </w:p>
    <w:p w14:paraId="0A8A629F" w14:textId="77777777" w:rsidR="0077777E" w:rsidRDefault="005C6540">
      <w:pPr>
        <w:spacing w:line="280" w:lineRule="atLeast"/>
        <w:jc w:val="both"/>
        <w:rPr>
          <w:rFonts w:cs="Arial"/>
          <w:sz w:val="20"/>
          <w:szCs w:val="20"/>
        </w:rPr>
      </w:pPr>
      <w:r>
        <w:rPr>
          <w:rFonts w:cs="Arial"/>
          <w:sz w:val="20"/>
          <w:szCs w:val="20"/>
        </w:rPr>
        <w:t xml:space="preserve">Umzugskostenvergütung wird nach Beendigung des Umzugs </w:t>
      </w:r>
      <w:r>
        <w:rPr>
          <w:rFonts w:cs="Arial"/>
          <w:b/>
          <w:sz w:val="20"/>
          <w:szCs w:val="20"/>
        </w:rPr>
        <w:t>auf Antrag</w:t>
      </w:r>
      <w:r>
        <w:rPr>
          <w:rFonts w:cs="Arial"/>
          <w:sz w:val="20"/>
          <w:szCs w:val="20"/>
        </w:rPr>
        <w:t xml:space="preserve"> gewährt. Sie ist innerhalb einer </w:t>
      </w:r>
      <w:r>
        <w:rPr>
          <w:rFonts w:cs="Arial"/>
          <w:b/>
          <w:bCs/>
          <w:i/>
          <w:iCs/>
          <w:sz w:val="20"/>
          <w:szCs w:val="20"/>
        </w:rPr>
        <w:t>Ausschlussfrist</w:t>
      </w:r>
      <w:r>
        <w:rPr>
          <w:rFonts w:cs="Arial"/>
          <w:sz w:val="20"/>
          <w:szCs w:val="20"/>
        </w:rPr>
        <w:t xml:space="preserve"> von </w:t>
      </w:r>
      <w:r>
        <w:rPr>
          <w:rFonts w:cs="Arial"/>
          <w:b/>
          <w:bCs/>
          <w:i/>
          <w:iCs/>
          <w:sz w:val="20"/>
          <w:szCs w:val="20"/>
        </w:rPr>
        <w:t>einem Jahr</w:t>
      </w:r>
      <w:r>
        <w:rPr>
          <w:rFonts w:cs="Arial"/>
          <w:sz w:val="20"/>
          <w:szCs w:val="20"/>
        </w:rPr>
        <w:t xml:space="preserve"> bei der Zentralen Verwaltung der Universität Tübingen zu beantragen. Die Frist beginnt mit dem Tage </w:t>
      </w:r>
      <w:r>
        <w:rPr>
          <w:rFonts w:cs="Arial"/>
          <w:b/>
          <w:sz w:val="20"/>
          <w:szCs w:val="20"/>
        </w:rPr>
        <w:t>nach Beendigung des Umzugs</w:t>
      </w:r>
      <w:r>
        <w:rPr>
          <w:rFonts w:cs="Arial"/>
          <w:sz w:val="20"/>
          <w:szCs w:val="20"/>
        </w:rPr>
        <w:t xml:space="preserve">. Die Umzugskostenvergütung wird nur gewährt, wenn der Umzug innerhalb von </w:t>
      </w:r>
      <w:r>
        <w:rPr>
          <w:rFonts w:cs="Arial"/>
          <w:b/>
          <w:bCs/>
          <w:i/>
          <w:iCs/>
          <w:sz w:val="20"/>
          <w:szCs w:val="20"/>
        </w:rPr>
        <w:t xml:space="preserve">fünf </w:t>
      </w:r>
      <w:r>
        <w:rPr>
          <w:rFonts w:cs="Arial"/>
          <w:sz w:val="20"/>
          <w:szCs w:val="20"/>
        </w:rPr>
        <w:t xml:space="preserve">Jahren nach Wirksamwerden der Zusage durchgeführt wird. </w:t>
      </w:r>
    </w:p>
    <w:p w14:paraId="79F628CD" w14:textId="77777777" w:rsidR="0077777E" w:rsidRDefault="0077777E">
      <w:pPr>
        <w:spacing w:line="280" w:lineRule="atLeast"/>
        <w:rPr>
          <w:rFonts w:cs="Arial"/>
          <w:sz w:val="20"/>
          <w:szCs w:val="20"/>
        </w:rPr>
      </w:pPr>
    </w:p>
    <w:p w14:paraId="738845C4" w14:textId="77777777" w:rsidR="0077777E" w:rsidRDefault="0077777E">
      <w:pPr>
        <w:spacing w:line="280" w:lineRule="atLeast"/>
        <w:rPr>
          <w:rFonts w:cs="Arial"/>
          <w:sz w:val="20"/>
          <w:szCs w:val="20"/>
        </w:rPr>
      </w:pPr>
    </w:p>
    <w:p w14:paraId="4DE975CD" w14:textId="77777777" w:rsidR="0077777E" w:rsidRDefault="005C6540">
      <w:pPr>
        <w:pStyle w:val="Listenabsatz"/>
        <w:numPr>
          <w:ilvl w:val="0"/>
          <w:numId w:val="20"/>
        </w:numPr>
        <w:spacing w:line="300" w:lineRule="atLeast"/>
        <w:ind w:left="284" w:hanging="284"/>
        <w:rPr>
          <w:rFonts w:cs="Arial"/>
          <w:b/>
          <w:bCs/>
          <w:i/>
          <w:iCs/>
          <w:u w:val="single"/>
        </w:rPr>
      </w:pPr>
      <w:r>
        <w:rPr>
          <w:rFonts w:cs="Arial"/>
          <w:b/>
          <w:bCs/>
          <w:i/>
          <w:iCs/>
          <w:u w:val="single"/>
        </w:rPr>
        <w:t>Arten der Umzugskostenvergütung</w:t>
      </w:r>
    </w:p>
    <w:p w14:paraId="10590E38" w14:textId="77777777" w:rsidR="0077777E" w:rsidRDefault="005C6540">
      <w:pPr>
        <w:spacing w:line="300" w:lineRule="atLeast"/>
        <w:rPr>
          <w:rFonts w:cs="Arial"/>
          <w:b/>
          <w:bCs/>
          <w:i/>
          <w:iCs/>
          <w:u w:val="single"/>
        </w:rPr>
      </w:pPr>
      <w:r>
        <w:rPr>
          <w:rFonts w:cs="Arial"/>
          <w:b/>
          <w:bCs/>
          <w:i/>
          <w:iCs/>
          <w:u w:val="single"/>
        </w:rPr>
        <w:t>Beförderungsauslagen (§ 6 LUKG)</w:t>
      </w:r>
    </w:p>
    <w:p w14:paraId="43833E87" w14:textId="77777777" w:rsidR="0077777E" w:rsidRDefault="005C6540">
      <w:pPr>
        <w:spacing w:line="280" w:lineRule="atLeast"/>
        <w:jc w:val="both"/>
        <w:rPr>
          <w:rFonts w:cs="Arial"/>
          <w:sz w:val="20"/>
          <w:szCs w:val="20"/>
        </w:rPr>
      </w:pPr>
      <w:r>
        <w:rPr>
          <w:rFonts w:cs="Arial"/>
          <w:sz w:val="20"/>
          <w:szCs w:val="20"/>
        </w:rPr>
        <w:t xml:space="preserve">Es werden die notwendigen Auslagen für das Befördern des Umzugsgutes von der bisherigen zur neuen Wohnung im Einzugsgebiet erstattet. </w:t>
      </w:r>
    </w:p>
    <w:p w14:paraId="1D02A620" w14:textId="77777777" w:rsidR="0077777E" w:rsidRDefault="0077777E">
      <w:pPr>
        <w:spacing w:line="280" w:lineRule="atLeast"/>
        <w:rPr>
          <w:rFonts w:cs="Arial"/>
          <w:sz w:val="20"/>
          <w:szCs w:val="20"/>
        </w:rPr>
      </w:pPr>
    </w:p>
    <w:p w14:paraId="09ABCE61" w14:textId="77777777" w:rsidR="0077777E" w:rsidRDefault="005C6540">
      <w:pPr>
        <w:pStyle w:val="Listenabsatz"/>
        <w:numPr>
          <w:ilvl w:val="0"/>
          <w:numId w:val="19"/>
        </w:numPr>
        <w:spacing w:line="280" w:lineRule="atLeast"/>
        <w:ind w:left="284" w:hanging="284"/>
        <w:rPr>
          <w:rFonts w:cs="Arial"/>
          <w:b/>
          <w:sz w:val="20"/>
          <w:szCs w:val="20"/>
          <w:u w:val="single"/>
        </w:rPr>
      </w:pPr>
      <w:r>
        <w:rPr>
          <w:rFonts w:cs="Arial"/>
          <w:b/>
          <w:sz w:val="20"/>
          <w:szCs w:val="20"/>
          <w:u w:val="single"/>
        </w:rPr>
        <w:t>Umzüge mit Spedition</w:t>
      </w:r>
    </w:p>
    <w:p w14:paraId="1F190DEC" w14:textId="77777777" w:rsidR="0077777E" w:rsidRDefault="005C6540">
      <w:pPr>
        <w:pStyle w:val="Listenabsatz"/>
        <w:spacing w:line="280" w:lineRule="atLeast"/>
        <w:ind w:left="284"/>
        <w:jc w:val="both"/>
        <w:rPr>
          <w:rFonts w:cs="Arial"/>
          <w:sz w:val="20"/>
          <w:szCs w:val="20"/>
        </w:rPr>
      </w:pPr>
      <w:r>
        <w:rPr>
          <w:rFonts w:cs="Arial"/>
          <w:sz w:val="20"/>
          <w:szCs w:val="20"/>
        </w:rPr>
        <w:t>Bei Umzügen, die mit einem Spediteur durchgeführt werden, hat der Berechtigte zur Ermittlung der notwendigen Beförderungsauslagen mindestens zwei selbstständige Spediteure unabhängig voneinander und ohne gegenseitige Kenntnis mit der Abgabe von Kostenvoranschlägen für das Befördern des gesamten Umzugsgutes von der bisherigen zur neuen Wohnung zu beauftragen. Zur Sicherung eines echten Wettbewerbs hat der Berechtigte die Kostenvoranschläge selbst einzuholen und darf dies nicht einem Spediteur überlassen. Die Kostenvoranschläge sind dem Antrag auf Umzugskostenvergütung beizufügen und deren Selbstbeschaffung vom Berechtigten schriftlich zu bestätigen.</w:t>
      </w:r>
    </w:p>
    <w:p w14:paraId="1F37D06E" w14:textId="77777777" w:rsidR="0077777E" w:rsidRDefault="0077777E">
      <w:pPr>
        <w:pStyle w:val="Listenabsatz"/>
        <w:spacing w:line="280" w:lineRule="atLeast"/>
        <w:ind w:left="360" w:hanging="284"/>
        <w:jc w:val="both"/>
        <w:rPr>
          <w:rFonts w:cs="Arial"/>
          <w:sz w:val="20"/>
          <w:szCs w:val="20"/>
        </w:rPr>
      </w:pPr>
    </w:p>
    <w:p w14:paraId="3B43E08E" w14:textId="77777777" w:rsidR="0077777E" w:rsidRDefault="005C6540">
      <w:pPr>
        <w:pStyle w:val="Listenabsatz"/>
        <w:spacing w:line="280" w:lineRule="atLeast"/>
        <w:ind w:left="284"/>
        <w:jc w:val="both"/>
        <w:rPr>
          <w:rFonts w:cs="Arial"/>
          <w:sz w:val="20"/>
          <w:szCs w:val="20"/>
        </w:rPr>
      </w:pPr>
      <w:r>
        <w:rPr>
          <w:rFonts w:cs="Arial"/>
          <w:sz w:val="20"/>
          <w:szCs w:val="20"/>
        </w:rPr>
        <w:t>Alle Kostenvoranschläge müssen die gleichen Leistungen umfassen. Art und Umfang der im Einzelnen zu erbringenden Umzugsleistungen sind daher mit gesonderter Preisangabe in das Leistungsverzeichnis des Kostenvoranschlages aufzunehmen.</w:t>
      </w:r>
    </w:p>
    <w:p w14:paraId="360A8433" w14:textId="77777777" w:rsidR="0077777E" w:rsidRDefault="0077777E">
      <w:pPr>
        <w:pStyle w:val="Listenabsatz"/>
        <w:spacing w:line="280" w:lineRule="atLeast"/>
        <w:ind w:left="360" w:hanging="284"/>
        <w:rPr>
          <w:rFonts w:cs="Arial"/>
          <w:sz w:val="20"/>
          <w:szCs w:val="20"/>
        </w:rPr>
      </w:pPr>
    </w:p>
    <w:p w14:paraId="4C7E5F7C" w14:textId="77777777" w:rsidR="0077777E" w:rsidRDefault="005C6540">
      <w:pPr>
        <w:pStyle w:val="Listenabsatz"/>
        <w:spacing w:line="280" w:lineRule="atLeast"/>
        <w:ind w:left="360" w:hanging="76"/>
        <w:rPr>
          <w:rFonts w:cs="Arial"/>
          <w:sz w:val="20"/>
          <w:szCs w:val="20"/>
        </w:rPr>
      </w:pPr>
      <w:r>
        <w:rPr>
          <w:rFonts w:cs="Arial"/>
          <w:sz w:val="20"/>
          <w:szCs w:val="20"/>
        </w:rPr>
        <w:t xml:space="preserve">Einzeln auszuweisen sind insbesondere </w:t>
      </w:r>
    </w:p>
    <w:p w14:paraId="2721F26A" w14:textId="77777777" w:rsidR="0077777E" w:rsidRDefault="005C6540">
      <w:pPr>
        <w:pStyle w:val="Listenabsatz"/>
        <w:numPr>
          <w:ilvl w:val="0"/>
          <w:numId w:val="23"/>
        </w:numPr>
        <w:spacing w:line="280" w:lineRule="atLeast"/>
        <w:ind w:left="709"/>
        <w:rPr>
          <w:rFonts w:cs="Arial"/>
          <w:sz w:val="20"/>
          <w:szCs w:val="20"/>
        </w:rPr>
      </w:pPr>
      <w:r>
        <w:rPr>
          <w:rFonts w:cs="Arial"/>
          <w:sz w:val="20"/>
          <w:szCs w:val="20"/>
        </w:rPr>
        <w:t xml:space="preserve">der Umfang des Umzugsgutes (benötigter Laderaum in Kubikmeter), </w:t>
      </w:r>
    </w:p>
    <w:p w14:paraId="5C5D823B" w14:textId="77777777" w:rsidR="0077777E" w:rsidRDefault="005C6540">
      <w:pPr>
        <w:pStyle w:val="Listenabsatz"/>
        <w:numPr>
          <w:ilvl w:val="0"/>
          <w:numId w:val="23"/>
        </w:numPr>
        <w:spacing w:line="280" w:lineRule="atLeast"/>
        <w:ind w:left="709"/>
        <w:rPr>
          <w:rFonts w:cs="Arial"/>
          <w:sz w:val="20"/>
          <w:szCs w:val="20"/>
        </w:rPr>
      </w:pPr>
      <w:r>
        <w:rPr>
          <w:rFonts w:cs="Arial"/>
          <w:sz w:val="20"/>
          <w:szCs w:val="20"/>
        </w:rPr>
        <w:t>die Frachtkosten von Haus zu Haus</w:t>
      </w:r>
    </w:p>
    <w:p w14:paraId="0A59F458" w14:textId="77777777" w:rsidR="0077777E" w:rsidRDefault="005C6540">
      <w:pPr>
        <w:pStyle w:val="Listenabsatz"/>
        <w:numPr>
          <w:ilvl w:val="0"/>
          <w:numId w:val="23"/>
        </w:numPr>
        <w:spacing w:line="280" w:lineRule="atLeast"/>
        <w:ind w:left="709"/>
        <w:rPr>
          <w:rFonts w:cs="Arial"/>
          <w:sz w:val="20"/>
          <w:szCs w:val="20"/>
        </w:rPr>
      </w:pPr>
      <w:r>
        <w:rPr>
          <w:rFonts w:cs="Arial"/>
          <w:sz w:val="20"/>
          <w:szCs w:val="20"/>
        </w:rPr>
        <w:t>der Zeitaufwand und die Lohnkosten für das Be- und Entladen sowie für die im Einzelnen zu bezeichnenden Nebenleistungen (z. B. für Montagearbeiten oder das Ein- und Auspacken) sowie</w:t>
      </w:r>
    </w:p>
    <w:p w14:paraId="37FF7E74" w14:textId="77777777" w:rsidR="0077777E" w:rsidRDefault="005C6540">
      <w:pPr>
        <w:pStyle w:val="Listenabsatz"/>
        <w:numPr>
          <w:ilvl w:val="0"/>
          <w:numId w:val="23"/>
        </w:numPr>
        <w:spacing w:line="280" w:lineRule="atLeast"/>
        <w:ind w:left="709"/>
        <w:rPr>
          <w:rFonts w:cs="Arial"/>
          <w:sz w:val="20"/>
          <w:szCs w:val="20"/>
        </w:rPr>
      </w:pPr>
      <w:r>
        <w:rPr>
          <w:rFonts w:cs="Arial"/>
          <w:sz w:val="20"/>
          <w:szCs w:val="20"/>
        </w:rPr>
        <w:t>der Umfang und die Kosten des Packmaterials.</w:t>
      </w:r>
    </w:p>
    <w:p w14:paraId="5FA3019A" w14:textId="77777777" w:rsidR="0077777E" w:rsidRDefault="0077777E">
      <w:pPr>
        <w:pStyle w:val="Listenabsatz"/>
        <w:spacing w:line="300" w:lineRule="atLeast"/>
        <w:ind w:left="709"/>
        <w:rPr>
          <w:rFonts w:cs="Arial"/>
        </w:rPr>
      </w:pPr>
    </w:p>
    <w:p w14:paraId="0B816C81" w14:textId="77777777" w:rsidR="0077777E" w:rsidRDefault="005C6540">
      <w:pPr>
        <w:spacing w:line="300" w:lineRule="atLeast"/>
        <w:ind w:left="360"/>
        <w:jc w:val="both"/>
        <w:rPr>
          <w:rFonts w:cs="Arial"/>
          <w:sz w:val="20"/>
          <w:szCs w:val="20"/>
        </w:rPr>
      </w:pPr>
      <w:r>
        <w:rPr>
          <w:rFonts w:cs="Arial"/>
          <w:sz w:val="20"/>
          <w:szCs w:val="20"/>
        </w:rPr>
        <w:t>Bei Kostenvoranschlägen mit einem Pauschalpreis sind sie einzelnen Leistungen ebenfalls auszuweisen; lediglich eine Preisangabe für die Teilleistungen ist insoweit nicht erforderlich.</w:t>
      </w:r>
    </w:p>
    <w:p w14:paraId="7F2C587E" w14:textId="77777777" w:rsidR="0077777E" w:rsidRDefault="005C6540">
      <w:pPr>
        <w:spacing w:line="280" w:lineRule="atLeast"/>
        <w:ind w:left="360"/>
        <w:jc w:val="both"/>
        <w:rPr>
          <w:rFonts w:cs="Arial"/>
          <w:sz w:val="20"/>
          <w:szCs w:val="20"/>
        </w:rPr>
      </w:pPr>
      <w:r>
        <w:rPr>
          <w:rFonts w:cs="Arial"/>
          <w:sz w:val="20"/>
          <w:szCs w:val="20"/>
        </w:rPr>
        <w:lastRenderedPageBreak/>
        <w:t>Die Kostenvoranschläge müssen außerdem stets auch einen gesonderten Gesamtpreis enthalten, den der Spediteur verbindlich als Obergrenze für den Rechnungsbetrag anerkannt hat (Festpreis). Enthalten nicht mindestens zwei Kostenvoranschläge einen Festpreis, werden Kostenvoranschläge mit einem Gesamtpreis, den der Spediteur nicht verbindlich als Obergrenze für den Rechnungsbetrag anerkannt hat, erstattungsmäßig wie Festpreisangebote behandelt.</w:t>
      </w:r>
    </w:p>
    <w:p w14:paraId="634BCC7D" w14:textId="77777777" w:rsidR="0077777E" w:rsidRDefault="0077777E">
      <w:pPr>
        <w:spacing w:line="280" w:lineRule="atLeast"/>
        <w:ind w:left="360"/>
        <w:jc w:val="both"/>
        <w:rPr>
          <w:rFonts w:cs="Arial"/>
          <w:sz w:val="20"/>
          <w:szCs w:val="20"/>
        </w:rPr>
      </w:pPr>
    </w:p>
    <w:p w14:paraId="6DF0B4D8" w14:textId="77777777" w:rsidR="0077777E" w:rsidRDefault="005C6540">
      <w:pPr>
        <w:spacing w:line="280" w:lineRule="atLeast"/>
        <w:ind w:left="360"/>
        <w:jc w:val="both"/>
        <w:rPr>
          <w:rFonts w:cs="Arial"/>
          <w:sz w:val="20"/>
          <w:szCs w:val="20"/>
        </w:rPr>
      </w:pPr>
      <w:r>
        <w:rPr>
          <w:rFonts w:cs="Arial"/>
          <w:sz w:val="20"/>
          <w:szCs w:val="20"/>
        </w:rPr>
        <w:t>Wenn dem Antrag auf Umzugskostenvergütung nicht mindestens zwei Kostenvoranschläge nach Absatz 1 beigefügt werden, sind die tatsächlich entstandenen und dem Grunde nach erstattungsfähigen Beförderungsauslagen nur in Höhe von 80 v. H. der nach Abzug von eventuellen Preisnachlässen gezahlten Beträge als notwendig anzuerkennen.</w:t>
      </w:r>
    </w:p>
    <w:p w14:paraId="4656AFB7" w14:textId="77777777" w:rsidR="0077777E" w:rsidRDefault="0077777E">
      <w:pPr>
        <w:spacing w:line="280" w:lineRule="atLeast"/>
        <w:rPr>
          <w:rFonts w:cs="Arial"/>
          <w:sz w:val="20"/>
          <w:szCs w:val="20"/>
        </w:rPr>
      </w:pPr>
    </w:p>
    <w:p w14:paraId="069FD308" w14:textId="77777777" w:rsidR="0077777E" w:rsidRDefault="005C6540">
      <w:pPr>
        <w:pStyle w:val="Listenabsatz"/>
        <w:numPr>
          <w:ilvl w:val="0"/>
          <w:numId w:val="19"/>
        </w:numPr>
        <w:spacing w:line="280" w:lineRule="atLeast"/>
        <w:ind w:left="284" w:hanging="284"/>
        <w:rPr>
          <w:rFonts w:cs="Arial"/>
          <w:b/>
          <w:sz w:val="20"/>
          <w:szCs w:val="20"/>
          <w:u w:val="single"/>
        </w:rPr>
      </w:pPr>
      <w:r>
        <w:rPr>
          <w:rFonts w:cs="Arial"/>
          <w:b/>
          <w:sz w:val="20"/>
          <w:szCs w:val="20"/>
          <w:u w:val="single"/>
        </w:rPr>
        <w:t>Umzüge ohne Spedition</w:t>
      </w:r>
    </w:p>
    <w:p w14:paraId="3C6F7B53" w14:textId="77777777" w:rsidR="0077777E" w:rsidRDefault="005C6540">
      <w:pPr>
        <w:pStyle w:val="Listenabsatz"/>
        <w:spacing w:line="280" w:lineRule="atLeast"/>
        <w:ind w:left="284"/>
        <w:jc w:val="both"/>
        <w:rPr>
          <w:rFonts w:cs="Arial"/>
          <w:sz w:val="20"/>
          <w:szCs w:val="20"/>
        </w:rPr>
      </w:pPr>
      <w:r>
        <w:rPr>
          <w:rFonts w:cs="Arial"/>
          <w:sz w:val="20"/>
          <w:szCs w:val="20"/>
        </w:rPr>
        <w:t>Bei Umzügen ohne Inanspruchnahme eines Spediteurs werden die nachgewiesenen notwendigen Auslagen erstattet, soweit diese nicht Eigenleistungen des Berechtigten selbst oder der mit ihm in häuslicher Gemeinschaft lebenden Personen betreffen.</w:t>
      </w:r>
    </w:p>
    <w:p w14:paraId="1BDAF972" w14:textId="77777777" w:rsidR="0077777E" w:rsidRDefault="0077777E">
      <w:pPr>
        <w:spacing w:line="280" w:lineRule="atLeast"/>
        <w:ind w:left="360"/>
        <w:rPr>
          <w:rFonts w:cs="Arial"/>
          <w:sz w:val="20"/>
          <w:szCs w:val="20"/>
        </w:rPr>
      </w:pPr>
    </w:p>
    <w:p w14:paraId="3AA0392C" w14:textId="77777777" w:rsidR="0077777E" w:rsidRDefault="005C6540">
      <w:pPr>
        <w:spacing w:line="280" w:lineRule="atLeast"/>
        <w:rPr>
          <w:rFonts w:cs="Arial"/>
          <w:b/>
          <w:sz w:val="20"/>
          <w:szCs w:val="20"/>
        </w:rPr>
      </w:pPr>
      <w:r>
        <w:rPr>
          <w:rFonts w:cs="Arial"/>
          <w:b/>
          <w:sz w:val="20"/>
          <w:szCs w:val="20"/>
        </w:rPr>
        <w:t xml:space="preserve">Kosten für das Einlagern von Umzugsgut sind nicht erstattungsfähig. </w:t>
      </w:r>
    </w:p>
    <w:p w14:paraId="2FBE0DA6" w14:textId="77777777" w:rsidR="0077777E" w:rsidRDefault="0077777E">
      <w:pPr>
        <w:spacing w:line="280" w:lineRule="atLeast"/>
        <w:rPr>
          <w:rFonts w:cs="Arial"/>
          <w:b/>
          <w:sz w:val="20"/>
          <w:szCs w:val="20"/>
        </w:rPr>
      </w:pPr>
    </w:p>
    <w:p w14:paraId="291E69C8" w14:textId="77777777" w:rsidR="0077777E" w:rsidRDefault="0077777E">
      <w:pPr>
        <w:spacing w:line="280" w:lineRule="atLeast"/>
        <w:rPr>
          <w:rFonts w:cs="Arial"/>
          <w:sz w:val="20"/>
          <w:szCs w:val="20"/>
        </w:rPr>
      </w:pPr>
    </w:p>
    <w:p w14:paraId="0ECCD448" w14:textId="77777777" w:rsidR="0077777E" w:rsidRDefault="005C6540">
      <w:pPr>
        <w:spacing w:line="300" w:lineRule="atLeast"/>
        <w:rPr>
          <w:rFonts w:cs="Arial"/>
          <w:b/>
          <w:bCs/>
          <w:i/>
          <w:iCs/>
          <w:u w:val="single"/>
        </w:rPr>
      </w:pPr>
      <w:r>
        <w:rPr>
          <w:rFonts w:cs="Arial"/>
          <w:b/>
          <w:bCs/>
          <w:i/>
          <w:iCs/>
          <w:u w:val="single"/>
        </w:rPr>
        <w:t>Reisekosten (§ 7 LUKG)</w:t>
      </w:r>
    </w:p>
    <w:p w14:paraId="62F89197" w14:textId="77777777" w:rsidR="0077777E" w:rsidRDefault="005C6540">
      <w:pPr>
        <w:pStyle w:val="Listenabsatz"/>
        <w:numPr>
          <w:ilvl w:val="0"/>
          <w:numId w:val="19"/>
        </w:numPr>
        <w:spacing w:line="280" w:lineRule="atLeast"/>
        <w:ind w:left="284" w:hanging="284"/>
        <w:rPr>
          <w:rFonts w:cs="Arial"/>
          <w:b/>
          <w:sz w:val="20"/>
          <w:szCs w:val="20"/>
          <w:u w:val="single"/>
        </w:rPr>
      </w:pPr>
      <w:r>
        <w:rPr>
          <w:rFonts w:cs="Arial"/>
          <w:b/>
          <w:sz w:val="20"/>
          <w:szCs w:val="20"/>
          <w:u w:val="single"/>
        </w:rPr>
        <w:t>Umzugsreise (§ 7 Abs. 1 LUKG)</w:t>
      </w:r>
    </w:p>
    <w:p w14:paraId="74F639F9" w14:textId="77777777" w:rsidR="0077777E" w:rsidRDefault="005C6540">
      <w:pPr>
        <w:spacing w:line="280" w:lineRule="atLeast"/>
        <w:ind w:left="284"/>
        <w:jc w:val="both"/>
        <w:rPr>
          <w:rFonts w:cs="Arial"/>
          <w:sz w:val="20"/>
          <w:szCs w:val="20"/>
        </w:rPr>
      </w:pPr>
      <w:r>
        <w:rPr>
          <w:rFonts w:cs="Arial"/>
          <w:sz w:val="20"/>
          <w:szCs w:val="20"/>
        </w:rPr>
        <w:t>Auslagen für die Reise des Berechtigten und der zur häuslichen Gemeinschaft gehörenden Personen von der bisherigen zur neuen Wohnung werden wie bei Dienstreisen des Berechtigten erstattet.</w:t>
      </w:r>
    </w:p>
    <w:p w14:paraId="251B09C8" w14:textId="77777777" w:rsidR="0077777E" w:rsidRDefault="0077777E">
      <w:pPr>
        <w:spacing w:line="280" w:lineRule="atLeast"/>
        <w:rPr>
          <w:rFonts w:cs="Arial"/>
          <w:sz w:val="20"/>
          <w:szCs w:val="20"/>
        </w:rPr>
      </w:pPr>
    </w:p>
    <w:p w14:paraId="19530F1B" w14:textId="77777777" w:rsidR="0077777E" w:rsidRDefault="005C6540">
      <w:pPr>
        <w:pStyle w:val="Listenabsatz"/>
        <w:numPr>
          <w:ilvl w:val="0"/>
          <w:numId w:val="19"/>
        </w:numPr>
        <w:spacing w:line="280" w:lineRule="atLeast"/>
        <w:ind w:left="284" w:hanging="284"/>
        <w:rPr>
          <w:rFonts w:cs="Arial"/>
          <w:b/>
          <w:sz w:val="20"/>
          <w:szCs w:val="20"/>
          <w:u w:val="single"/>
        </w:rPr>
      </w:pPr>
      <w:r>
        <w:rPr>
          <w:rFonts w:cs="Arial"/>
          <w:b/>
          <w:sz w:val="20"/>
          <w:szCs w:val="20"/>
          <w:u w:val="single"/>
        </w:rPr>
        <w:t>Besichtigungsreise (§ 7 Abs. 2 LUKG)</w:t>
      </w:r>
    </w:p>
    <w:p w14:paraId="2277434C" w14:textId="77777777" w:rsidR="0077777E" w:rsidRDefault="005C6540">
      <w:pPr>
        <w:pStyle w:val="Listenabsatz"/>
        <w:spacing w:line="280" w:lineRule="atLeast"/>
        <w:ind w:left="284"/>
        <w:jc w:val="both"/>
        <w:rPr>
          <w:rFonts w:cs="Arial"/>
          <w:sz w:val="20"/>
          <w:szCs w:val="20"/>
        </w:rPr>
      </w:pPr>
      <w:r>
        <w:rPr>
          <w:rFonts w:cs="Arial"/>
          <w:sz w:val="20"/>
          <w:szCs w:val="20"/>
        </w:rPr>
        <w:t xml:space="preserve">Erstattungsfähig sind zwei Reisen einer Person oder aber eine Reise von zwei Personen zum Suchen oder Besichtigen einer Wohnung. Eine Erstattung wird je Reise für höchstens zwei Reise- und zwei Aufenthaltstage gewährt. </w:t>
      </w:r>
    </w:p>
    <w:p w14:paraId="545D6ED5" w14:textId="77777777" w:rsidR="0077777E" w:rsidRDefault="0077777E">
      <w:pPr>
        <w:pStyle w:val="Listenabsatz"/>
        <w:spacing w:line="280" w:lineRule="atLeast"/>
        <w:ind w:left="284"/>
        <w:rPr>
          <w:rFonts w:cs="Arial"/>
          <w:sz w:val="20"/>
          <w:szCs w:val="20"/>
        </w:rPr>
      </w:pPr>
    </w:p>
    <w:p w14:paraId="1F71D260" w14:textId="77777777" w:rsidR="0077777E" w:rsidRDefault="005C6540">
      <w:pPr>
        <w:pStyle w:val="Listenabsatz"/>
        <w:numPr>
          <w:ilvl w:val="0"/>
          <w:numId w:val="19"/>
        </w:numPr>
        <w:spacing w:line="280" w:lineRule="atLeast"/>
        <w:ind w:left="284" w:hanging="284"/>
        <w:rPr>
          <w:rFonts w:cs="Arial"/>
          <w:b/>
          <w:sz w:val="20"/>
          <w:szCs w:val="20"/>
          <w:u w:val="single"/>
        </w:rPr>
      </w:pPr>
      <w:r>
        <w:rPr>
          <w:rFonts w:cs="Arial"/>
          <w:b/>
          <w:sz w:val="20"/>
          <w:szCs w:val="20"/>
          <w:u w:val="single"/>
        </w:rPr>
        <w:t>Vorbereitungsreise (§ 7 Abs. 3 LUKG)</w:t>
      </w:r>
    </w:p>
    <w:p w14:paraId="6CA05D0D" w14:textId="77777777" w:rsidR="0077777E" w:rsidRDefault="005C6540">
      <w:pPr>
        <w:spacing w:line="280" w:lineRule="atLeast"/>
        <w:ind w:left="284"/>
        <w:jc w:val="both"/>
        <w:rPr>
          <w:rFonts w:cs="Arial"/>
          <w:sz w:val="20"/>
          <w:szCs w:val="20"/>
        </w:rPr>
      </w:pPr>
      <w:r>
        <w:rPr>
          <w:rFonts w:cs="Arial"/>
          <w:sz w:val="20"/>
          <w:szCs w:val="20"/>
        </w:rPr>
        <w:t xml:space="preserve">Für eine Reise des Berechtigten zur bisherigen Wohnung zur Vorbereitung und Durchführung des Umzuges werden Fahrauslagen wie bei einer Dienstreise erstattet. Die Fahrauslagen einer anderen Person für eine solche Reise werden im gleichen Umfang erstattet, wenn sich zur Zeit des Umzuges am bisherigen Wohnort weder der Berechtigte noch eine andere Person (§ 6 Abs. 3 Satz 2 und 3 LUKG) befunden hat, der die Vorbereitung und Durchführung des Umzuges zuzumuten war. </w:t>
      </w:r>
    </w:p>
    <w:p w14:paraId="5F1EB40E" w14:textId="77777777" w:rsidR="0077777E" w:rsidRDefault="005C6540">
      <w:pPr>
        <w:spacing w:line="280" w:lineRule="atLeast"/>
        <w:ind w:left="284"/>
        <w:rPr>
          <w:rFonts w:cs="Arial"/>
          <w:sz w:val="20"/>
          <w:szCs w:val="20"/>
        </w:rPr>
      </w:pPr>
      <w:r>
        <w:rPr>
          <w:rFonts w:cs="Arial"/>
          <w:sz w:val="20"/>
          <w:szCs w:val="20"/>
        </w:rPr>
        <w:t>Von der Regelung werden nur Berechtigte erfasst, die aufgrund einer dienstlichen Maßnahme gezwungen sind, am auswärtigen Dienstort zu bleiben.</w:t>
      </w:r>
    </w:p>
    <w:p w14:paraId="37EE7280" w14:textId="77777777" w:rsidR="0077777E" w:rsidRDefault="0077777E">
      <w:pPr>
        <w:spacing w:line="280" w:lineRule="atLeast"/>
        <w:rPr>
          <w:rFonts w:cs="Arial"/>
          <w:sz w:val="20"/>
          <w:szCs w:val="20"/>
        </w:rPr>
      </w:pPr>
    </w:p>
    <w:p w14:paraId="51AB642D" w14:textId="77777777" w:rsidR="0077777E" w:rsidRDefault="0077777E">
      <w:pPr>
        <w:spacing w:line="280" w:lineRule="atLeast"/>
        <w:rPr>
          <w:rFonts w:cs="Arial"/>
          <w:sz w:val="20"/>
          <w:szCs w:val="20"/>
        </w:rPr>
      </w:pPr>
    </w:p>
    <w:p w14:paraId="372EFDB9" w14:textId="77777777" w:rsidR="0077777E" w:rsidRDefault="005C6540">
      <w:pPr>
        <w:spacing w:line="300" w:lineRule="atLeast"/>
        <w:rPr>
          <w:rFonts w:cs="Arial"/>
          <w:b/>
          <w:bCs/>
          <w:i/>
          <w:iCs/>
          <w:u w:val="single"/>
        </w:rPr>
      </w:pPr>
      <w:proofErr w:type="gramStart"/>
      <w:r>
        <w:rPr>
          <w:rFonts w:cs="Arial"/>
          <w:b/>
          <w:bCs/>
          <w:i/>
          <w:iCs/>
          <w:u w:val="single"/>
        </w:rPr>
        <w:t>Mietentschädigung  (</w:t>
      </w:r>
      <w:proofErr w:type="gramEnd"/>
      <w:r>
        <w:rPr>
          <w:rFonts w:cs="Arial"/>
          <w:b/>
          <w:bCs/>
          <w:i/>
          <w:iCs/>
          <w:u w:val="single"/>
        </w:rPr>
        <w:t>§ 8 LUKG)</w:t>
      </w:r>
    </w:p>
    <w:p w14:paraId="20C860D9" w14:textId="77777777" w:rsidR="0077777E" w:rsidRDefault="005C6540">
      <w:pPr>
        <w:spacing w:line="280" w:lineRule="atLeast"/>
        <w:jc w:val="both"/>
        <w:rPr>
          <w:rFonts w:cs="Arial"/>
          <w:sz w:val="20"/>
          <w:szCs w:val="20"/>
        </w:rPr>
      </w:pPr>
      <w:r>
        <w:rPr>
          <w:rFonts w:cs="Arial"/>
          <w:sz w:val="20"/>
          <w:szCs w:val="20"/>
        </w:rPr>
        <w:t xml:space="preserve">Mietentschädigung kommt nur in Betracht, wenn für dieselbe Zeit </w:t>
      </w:r>
      <w:r>
        <w:rPr>
          <w:rFonts w:cs="Arial"/>
          <w:b/>
          <w:bCs/>
          <w:iCs/>
          <w:sz w:val="20"/>
          <w:szCs w:val="20"/>
        </w:rPr>
        <w:t>Miete aus zwei Mietverhältnissen gezahlt werden muss</w:t>
      </w:r>
      <w:r>
        <w:rPr>
          <w:rFonts w:cs="Arial"/>
          <w:b/>
          <w:bCs/>
          <w:sz w:val="20"/>
          <w:szCs w:val="20"/>
        </w:rPr>
        <w:t>.</w:t>
      </w:r>
      <w:r>
        <w:rPr>
          <w:rFonts w:cs="Arial"/>
          <w:sz w:val="20"/>
          <w:szCs w:val="20"/>
        </w:rPr>
        <w:t xml:space="preserve"> Mietentschädigung </w:t>
      </w:r>
      <w:r>
        <w:rPr>
          <w:rFonts w:cs="Arial"/>
          <w:b/>
          <w:sz w:val="20"/>
          <w:szCs w:val="20"/>
        </w:rPr>
        <w:t>ohne</w:t>
      </w:r>
      <w:r>
        <w:rPr>
          <w:rFonts w:cs="Arial"/>
          <w:sz w:val="20"/>
          <w:szCs w:val="20"/>
        </w:rPr>
        <w:t xml:space="preserve"> verbrauchsabhängige Kosten wird für die Wohnung gewährt, die</w:t>
      </w:r>
      <w:r>
        <w:rPr>
          <w:rFonts w:cs="Arial"/>
          <w:b/>
          <w:bCs/>
          <w:iCs/>
          <w:sz w:val="20"/>
          <w:szCs w:val="20"/>
        </w:rPr>
        <w:t xml:space="preserve"> nicht</w:t>
      </w:r>
      <w:r>
        <w:rPr>
          <w:rFonts w:cs="Arial"/>
          <w:sz w:val="20"/>
          <w:szCs w:val="20"/>
        </w:rPr>
        <w:t xml:space="preserve"> benutzt wurde, und zwar</w:t>
      </w:r>
    </w:p>
    <w:p w14:paraId="423838FA" w14:textId="77777777" w:rsidR="0077777E" w:rsidRDefault="005C6540">
      <w:pPr>
        <w:spacing w:line="280" w:lineRule="atLeast"/>
        <w:rPr>
          <w:rFonts w:cs="Arial"/>
          <w:sz w:val="20"/>
          <w:szCs w:val="20"/>
        </w:rPr>
      </w:pPr>
      <w:r>
        <w:rPr>
          <w:rFonts w:cs="Arial"/>
          <w:sz w:val="20"/>
          <w:szCs w:val="20"/>
        </w:rPr>
        <w:tab/>
        <w:t>für die</w:t>
      </w:r>
      <w:r>
        <w:rPr>
          <w:rFonts w:cs="Arial"/>
          <w:b/>
          <w:bCs/>
          <w:iCs/>
          <w:sz w:val="20"/>
          <w:szCs w:val="20"/>
        </w:rPr>
        <w:t xml:space="preserve"> bisherige</w:t>
      </w:r>
      <w:r>
        <w:rPr>
          <w:rFonts w:cs="Arial"/>
          <w:sz w:val="20"/>
          <w:szCs w:val="20"/>
        </w:rPr>
        <w:t xml:space="preserve"> Wohnung längstens 6 Monate,</w:t>
      </w:r>
    </w:p>
    <w:p w14:paraId="01EEA7FD" w14:textId="77777777" w:rsidR="0077777E" w:rsidRDefault="005C6540">
      <w:pPr>
        <w:spacing w:line="280" w:lineRule="atLeast"/>
        <w:rPr>
          <w:rFonts w:cs="Arial"/>
          <w:sz w:val="20"/>
          <w:szCs w:val="20"/>
        </w:rPr>
      </w:pPr>
      <w:r>
        <w:rPr>
          <w:rFonts w:cs="Arial"/>
          <w:sz w:val="20"/>
          <w:szCs w:val="20"/>
        </w:rPr>
        <w:tab/>
        <w:t xml:space="preserve">für die </w:t>
      </w:r>
      <w:r>
        <w:rPr>
          <w:rFonts w:cs="Arial"/>
          <w:b/>
          <w:bCs/>
          <w:iCs/>
          <w:sz w:val="20"/>
          <w:szCs w:val="20"/>
        </w:rPr>
        <w:t>neue</w:t>
      </w:r>
      <w:r>
        <w:rPr>
          <w:rFonts w:cs="Arial"/>
          <w:sz w:val="20"/>
          <w:szCs w:val="20"/>
        </w:rPr>
        <w:t xml:space="preserve"> Wohnung längstens 3 Monate.</w:t>
      </w:r>
    </w:p>
    <w:p w14:paraId="3BAF4E3B" w14:textId="77777777" w:rsidR="0077777E" w:rsidRDefault="0077777E">
      <w:pPr>
        <w:spacing w:line="280" w:lineRule="atLeast"/>
        <w:rPr>
          <w:rFonts w:cs="Arial"/>
          <w:sz w:val="20"/>
          <w:szCs w:val="20"/>
        </w:rPr>
      </w:pPr>
    </w:p>
    <w:p w14:paraId="4F59058D" w14:textId="77777777" w:rsidR="0077777E" w:rsidRDefault="0077777E">
      <w:pPr>
        <w:spacing w:line="300" w:lineRule="atLeast"/>
        <w:rPr>
          <w:rFonts w:cs="Arial"/>
          <w:sz w:val="20"/>
          <w:szCs w:val="20"/>
        </w:rPr>
      </w:pPr>
    </w:p>
    <w:p w14:paraId="2536D415" w14:textId="77777777" w:rsidR="0077777E" w:rsidRDefault="0077777E">
      <w:pPr>
        <w:spacing w:line="300" w:lineRule="atLeast"/>
        <w:rPr>
          <w:rFonts w:cs="Arial"/>
          <w:b/>
          <w:bCs/>
          <w:i/>
          <w:iCs/>
          <w:u w:val="single"/>
        </w:rPr>
      </w:pPr>
    </w:p>
    <w:p w14:paraId="29E0D7BD" w14:textId="77777777" w:rsidR="0077777E" w:rsidRDefault="0077777E">
      <w:pPr>
        <w:spacing w:line="300" w:lineRule="atLeast"/>
        <w:rPr>
          <w:rFonts w:cs="Arial"/>
          <w:b/>
          <w:bCs/>
          <w:i/>
          <w:iCs/>
          <w:u w:val="single"/>
        </w:rPr>
      </w:pPr>
    </w:p>
    <w:p w14:paraId="31C13D9C" w14:textId="77777777" w:rsidR="0077777E" w:rsidRDefault="005C6540">
      <w:pPr>
        <w:spacing w:line="300" w:lineRule="atLeast"/>
        <w:rPr>
          <w:rFonts w:cs="Arial"/>
          <w:u w:val="single"/>
        </w:rPr>
      </w:pPr>
      <w:r>
        <w:rPr>
          <w:rFonts w:cs="Arial"/>
          <w:b/>
          <w:bCs/>
          <w:i/>
          <w:iCs/>
          <w:u w:val="single"/>
        </w:rPr>
        <w:t>Maklergebühren (§ 9 LUKG)</w:t>
      </w:r>
    </w:p>
    <w:p w14:paraId="5D655C3E" w14:textId="77777777" w:rsidR="0077777E" w:rsidRDefault="005C6540">
      <w:pPr>
        <w:spacing w:line="280" w:lineRule="atLeast"/>
        <w:jc w:val="both"/>
        <w:rPr>
          <w:rFonts w:cs="Arial"/>
          <w:sz w:val="20"/>
          <w:szCs w:val="20"/>
        </w:rPr>
      </w:pPr>
      <w:r>
        <w:rPr>
          <w:rFonts w:cs="Arial"/>
          <w:sz w:val="20"/>
          <w:szCs w:val="20"/>
        </w:rPr>
        <w:t>Es dürfen nur die ortsüblichen Maklergebühren auf Nachweis erstattet werden. Nach dem Wohnungsvermittlungsgesetz sind die zulässigen Maklergebühren seit dem 01.09.1993 auf zwei Monatsmieten zuzüglich Umsatzsteuer begrenzt. Ein Einstellplatz ist wie eine Garage zu behandeln.</w:t>
      </w:r>
    </w:p>
    <w:p w14:paraId="149096CF" w14:textId="77777777" w:rsidR="0077777E" w:rsidRDefault="0077777E">
      <w:pPr>
        <w:spacing w:line="280" w:lineRule="atLeast"/>
        <w:rPr>
          <w:rFonts w:cs="Arial"/>
          <w:sz w:val="20"/>
          <w:szCs w:val="20"/>
        </w:rPr>
      </w:pPr>
    </w:p>
    <w:p w14:paraId="09F64657" w14:textId="77777777" w:rsidR="0077777E" w:rsidRDefault="0077777E">
      <w:pPr>
        <w:spacing w:line="280" w:lineRule="atLeast"/>
        <w:rPr>
          <w:rFonts w:cs="Arial"/>
          <w:sz w:val="20"/>
          <w:szCs w:val="20"/>
        </w:rPr>
      </w:pPr>
    </w:p>
    <w:p w14:paraId="47F5217D" w14:textId="77777777" w:rsidR="0077777E" w:rsidRDefault="005C6540">
      <w:pPr>
        <w:spacing w:line="300" w:lineRule="atLeast"/>
        <w:rPr>
          <w:rFonts w:cs="Arial"/>
          <w:b/>
        </w:rPr>
      </w:pPr>
      <w:r>
        <w:rPr>
          <w:rFonts w:cs="Arial"/>
          <w:b/>
          <w:bCs/>
          <w:i/>
          <w:iCs/>
          <w:u w:val="single"/>
        </w:rPr>
        <w:t>Pauschvergütung für sonstige Umzugsauslagen (§ 10 LUKG)</w:t>
      </w:r>
    </w:p>
    <w:p w14:paraId="2212A6DB" w14:textId="77777777" w:rsidR="0077777E" w:rsidRDefault="005C6540">
      <w:pPr>
        <w:spacing w:line="280" w:lineRule="atLeast"/>
        <w:jc w:val="both"/>
        <w:rPr>
          <w:rFonts w:cs="Arial"/>
          <w:sz w:val="20"/>
          <w:szCs w:val="20"/>
        </w:rPr>
      </w:pPr>
      <w:r>
        <w:rPr>
          <w:rFonts w:cs="Arial"/>
          <w:sz w:val="20"/>
          <w:szCs w:val="20"/>
        </w:rPr>
        <w:t>Berechtigte die am Tag vor dem Einladen des Umzugsgutes eine Wohnung hatten und eine solche nach dem Umzug wieder eingerichtet haben, erhalten eine Pauschvergütung für sonstige Umzugsauslagen.</w:t>
      </w:r>
    </w:p>
    <w:p w14:paraId="4097EF5C" w14:textId="77777777" w:rsidR="0077777E" w:rsidRDefault="005C6540">
      <w:pPr>
        <w:spacing w:line="280" w:lineRule="atLeast"/>
        <w:jc w:val="both"/>
        <w:rPr>
          <w:rFonts w:cs="Arial"/>
          <w:sz w:val="20"/>
          <w:szCs w:val="20"/>
        </w:rPr>
      </w:pPr>
      <w:r>
        <w:rPr>
          <w:rFonts w:cs="Arial"/>
          <w:sz w:val="20"/>
          <w:szCs w:val="20"/>
        </w:rPr>
        <w:t>Mit der Pauschvergütung werden alle sonstigen nicht in den §§ 6 bis 9 LUKG bezeichneten Umzugsauslagen pauschal abgegolten.</w:t>
      </w:r>
    </w:p>
    <w:p w14:paraId="1FC6610F" w14:textId="77777777" w:rsidR="0077777E" w:rsidRDefault="0077777E">
      <w:pPr>
        <w:spacing w:line="280" w:lineRule="atLeast"/>
        <w:jc w:val="both"/>
        <w:rPr>
          <w:rFonts w:cs="Arial"/>
          <w:sz w:val="20"/>
          <w:szCs w:val="20"/>
        </w:rPr>
      </w:pPr>
    </w:p>
    <w:p w14:paraId="18863E9D" w14:textId="77777777" w:rsidR="0077777E" w:rsidRDefault="0077777E">
      <w:pPr>
        <w:spacing w:line="280" w:lineRule="atLeast"/>
        <w:jc w:val="both"/>
        <w:rPr>
          <w:rFonts w:cs="Arial"/>
          <w:sz w:val="20"/>
          <w:szCs w:val="20"/>
        </w:rPr>
      </w:pPr>
    </w:p>
    <w:p w14:paraId="711CCF6B" w14:textId="77777777" w:rsidR="0077777E" w:rsidRDefault="005C6540">
      <w:pPr>
        <w:spacing w:line="300" w:lineRule="atLeast"/>
        <w:jc w:val="both"/>
        <w:rPr>
          <w:rFonts w:cs="Arial"/>
          <w:b/>
          <w:bCs/>
          <w:i/>
          <w:iCs/>
          <w:u w:val="single"/>
        </w:rPr>
      </w:pPr>
      <w:r>
        <w:rPr>
          <w:rFonts w:cs="Arial"/>
          <w:b/>
          <w:bCs/>
          <w:i/>
          <w:iCs/>
          <w:u w:val="single"/>
        </w:rPr>
        <w:t>Auslagen für Umzugskostenleistungen (§ 11 LUKG)</w:t>
      </w:r>
    </w:p>
    <w:p w14:paraId="794E3986" w14:textId="77777777" w:rsidR="0077777E" w:rsidRDefault="005C6540">
      <w:pPr>
        <w:spacing w:line="280" w:lineRule="atLeast"/>
        <w:jc w:val="both"/>
        <w:rPr>
          <w:rFonts w:cs="Arial"/>
          <w:sz w:val="20"/>
          <w:szCs w:val="20"/>
        </w:rPr>
      </w:pPr>
      <w:r>
        <w:rPr>
          <w:rFonts w:cs="Arial"/>
          <w:sz w:val="20"/>
          <w:szCs w:val="20"/>
        </w:rPr>
        <w:t xml:space="preserve">Wird die Zusage der Umzugskostenvergütung aus von dem Berechtigten nicht zu vertretenden Gründen widerrufen, so werden die durch die Vorbereitung des Umzugs entstandenen notwendigen Auslagen im Rahmen der §§ 6 bis 9 LUKG erstattet. </w:t>
      </w:r>
    </w:p>
    <w:p w14:paraId="4901BB0C" w14:textId="77777777" w:rsidR="0077777E" w:rsidRDefault="0077777E">
      <w:pPr>
        <w:spacing w:line="280" w:lineRule="atLeast"/>
        <w:rPr>
          <w:rFonts w:cs="Arial"/>
          <w:sz w:val="20"/>
          <w:szCs w:val="20"/>
        </w:rPr>
      </w:pPr>
    </w:p>
    <w:p w14:paraId="62718E74" w14:textId="77777777" w:rsidR="0077777E" w:rsidRDefault="0077777E">
      <w:pPr>
        <w:spacing w:line="280" w:lineRule="atLeast"/>
        <w:rPr>
          <w:rFonts w:cs="Arial"/>
          <w:sz w:val="20"/>
          <w:szCs w:val="20"/>
        </w:rPr>
      </w:pPr>
    </w:p>
    <w:p w14:paraId="3972E2D7" w14:textId="77777777" w:rsidR="0077777E" w:rsidRDefault="005C6540">
      <w:pPr>
        <w:pStyle w:val="berschrift1"/>
        <w:spacing w:line="300" w:lineRule="atLeast"/>
        <w:rPr>
          <w:sz w:val="22"/>
          <w:szCs w:val="22"/>
        </w:rPr>
      </w:pPr>
      <w:r>
        <w:rPr>
          <w:sz w:val="22"/>
          <w:szCs w:val="22"/>
        </w:rPr>
        <w:t>Reisekosten</w:t>
      </w:r>
    </w:p>
    <w:p w14:paraId="07751EC3" w14:textId="77777777" w:rsidR="0077777E" w:rsidRDefault="005C6540">
      <w:pPr>
        <w:spacing w:line="280" w:lineRule="atLeast"/>
        <w:jc w:val="both"/>
        <w:rPr>
          <w:rFonts w:cs="Arial"/>
          <w:sz w:val="20"/>
          <w:szCs w:val="20"/>
        </w:rPr>
      </w:pPr>
      <w:r>
        <w:rPr>
          <w:rFonts w:cs="Arial"/>
          <w:sz w:val="20"/>
          <w:szCs w:val="20"/>
        </w:rPr>
        <w:t>Die Erstattung von Auslagen für Einstellungen vor dem Wirksamwerden der Ernennung richtet sich nach den einschlägigen Bestimmungen des Landesreisekostengesetzes (LRKG) Baden-Württemberg in der jeweils geltenden Fassung.</w:t>
      </w:r>
    </w:p>
    <w:p w14:paraId="3329CB59" w14:textId="77777777" w:rsidR="0077777E" w:rsidRDefault="0077777E">
      <w:pPr>
        <w:spacing w:line="280" w:lineRule="atLeast"/>
        <w:jc w:val="both"/>
        <w:rPr>
          <w:rFonts w:cs="Arial"/>
          <w:sz w:val="20"/>
          <w:szCs w:val="20"/>
        </w:rPr>
      </w:pPr>
    </w:p>
    <w:p w14:paraId="656AEB1F" w14:textId="77777777" w:rsidR="0077777E" w:rsidRDefault="005C6540">
      <w:pPr>
        <w:spacing w:line="280" w:lineRule="atLeast"/>
        <w:jc w:val="both"/>
        <w:rPr>
          <w:rFonts w:cs="Arial"/>
          <w:sz w:val="20"/>
          <w:szCs w:val="20"/>
        </w:rPr>
      </w:pPr>
      <w:r>
        <w:rPr>
          <w:rFonts w:cs="Arial"/>
          <w:sz w:val="20"/>
          <w:szCs w:val="20"/>
        </w:rPr>
        <w:t>Für die Dienstantrittsreise können folgende Reisekosten vergütet werden:</w:t>
      </w:r>
    </w:p>
    <w:p w14:paraId="51CB03A4" w14:textId="77777777" w:rsidR="0077777E" w:rsidRDefault="005C6540">
      <w:pPr>
        <w:pStyle w:val="Listenabsatz"/>
        <w:numPr>
          <w:ilvl w:val="0"/>
          <w:numId w:val="17"/>
        </w:numPr>
        <w:spacing w:line="280" w:lineRule="atLeast"/>
        <w:jc w:val="both"/>
        <w:rPr>
          <w:rFonts w:cs="Arial"/>
          <w:sz w:val="20"/>
          <w:szCs w:val="20"/>
          <w:u w:val="single"/>
        </w:rPr>
      </w:pPr>
      <w:r>
        <w:rPr>
          <w:rFonts w:cs="Arial"/>
          <w:sz w:val="20"/>
          <w:szCs w:val="20"/>
          <w:u w:val="single"/>
        </w:rPr>
        <w:t>Fahrtkostenerstattung (§ 4 LRKG)</w:t>
      </w:r>
    </w:p>
    <w:p w14:paraId="74577C52" w14:textId="77777777" w:rsidR="0077777E" w:rsidRDefault="005C6540">
      <w:pPr>
        <w:pStyle w:val="Listenabsatz"/>
        <w:spacing w:line="280" w:lineRule="atLeast"/>
        <w:ind w:left="360"/>
        <w:jc w:val="both"/>
        <w:rPr>
          <w:rFonts w:cs="Arial"/>
          <w:sz w:val="20"/>
          <w:szCs w:val="20"/>
        </w:rPr>
      </w:pPr>
      <w:r>
        <w:rPr>
          <w:rFonts w:cs="Arial"/>
          <w:sz w:val="20"/>
          <w:szCs w:val="20"/>
        </w:rPr>
        <w:t>Für Strecken, die mit regelmäßig verkehrenden Beförderungsmitteln zurückgelegt worden sind, werden die entstandenen notwendigen Fahrtkosten bis zur Höhe der Kosten der niedrigsten Beförderungsklasse erstattet.</w:t>
      </w:r>
    </w:p>
    <w:p w14:paraId="5B495C82" w14:textId="77777777" w:rsidR="0077777E" w:rsidRDefault="0077777E">
      <w:pPr>
        <w:pStyle w:val="Listenabsatz"/>
        <w:spacing w:line="280" w:lineRule="atLeast"/>
        <w:ind w:left="360"/>
        <w:jc w:val="both"/>
        <w:rPr>
          <w:rFonts w:cs="Arial"/>
          <w:sz w:val="20"/>
          <w:szCs w:val="20"/>
        </w:rPr>
      </w:pPr>
    </w:p>
    <w:p w14:paraId="286ED7D8" w14:textId="77777777" w:rsidR="0077777E" w:rsidRDefault="005C6540">
      <w:pPr>
        <w:pStyle w:val="Listenabsatz"/>
        <w:numPr>
          <w:ilvl w:val="0"/>
          <w:numId w:val="17"/>
        </w:numPr>
        <w:spacing w:line="280" w:lineRule="atLeast"/>
        <w:jc w:val="both"/>
        <w:rPr>
          <w:rFonts w:cs="Arial"/>
          <w:sz w:val="20"/>
          <w:szCs w:val="20"/>
          <w:u w:val="single"/>
        </w:rPr>
      </w:pPr>
      <w:r>
        <w:rPr>
          <w:rFonts w:cs="Arial"/>
          <w:sz w:val="20"/>
          <w:szCs w:val="20"/>
          <w:u w:val="single"/>
        </w:rPr>
        <w:t>Wegstrecken und Mitnahme entschädigen (§ 5 LRKG)</w:t>
      </w:r>
    </w:p>
    <w:p w14:paraId="3F5B5388" w14:textId="77777777" w:rsidR="0077777E" w:rsidRDefault="005C6540">
      <w:pPr>
        <w:pStyle w:val="Listenabsatz"/>
        <w:spacing w:line="280" w:lineRule="atLeast"/>
        <w:ind w:left="360"/>
        <w:jc w:val="both"/>
        <w:rPr>
          <w:rFonts w:cs="Arial"/>
          <w:sz w:val="20"/>
          <w:szCs w:val="20"/>
        </w:rPr>
      </w:pPr>
      <w:r>
        <w:rPr>
          <w:rFonts w:cs="Arial"/>
          <w:sz w:val="20"/>
          <w:szCs w:val="20"/>
        </w:rPr>
        <w:t>Für Fahrten, die der Dienstreisende aus triftigem Grund mit einem ihm gehörenden Kraftfahrzeug zurückgelegt hat, wird als Auslagenersatz eine Wegstreckenentschädigung gezahlt.</w:t>
      </w:r>
    </w:p>
    <w:p w14:paraId="2DA06EFC" w14:textId="77777777" w:rsidR="0077777E" w:rsidRDefault="0077777E">
      <w:pPr>
        <w:pStyle w:val="Listenabsatz"/>
        <w:spacing w:line="280" w:lineRule="atLeast"/>
        <w:ind w:left="360"/>
        <w:rPr>
          <w:rFonts w:cs="Arial"/>
          <w:sz w:val="20"/>
          <w:szCs w:val="20"/>
        </w:rPr>
      </w:pPr>
    </w:p>
    <w:p w14:paraId="7ECE8692" w14:textId="77777777" w:rsidR="0077777E" w:rsidRDefault="005C6540">
      <w:pPr>
        <w:pStyle w:val="Listenabsatz"/>
        <w:numPr>
          <w:ilvl w:val="0"/>
          <w:numId w:val="17"/>
        </w:numPr>
        <w:spacing w:line="280" w:lineRule="atLeast"/>
        <w:rPr>
          <w:rFonts w:cs="Arial"/>
          <w:sz w:val="20"/>
          <w:szCs w:val="20"/>
          <w:u w:val="single"/>
        </w:rPr>
      </w:pPr>
      <w:r>
        <w:rPr>
          <w:rFonts w:cs="Arial"/>
          <w:sz w:val="20"/>
          <w:szCs w:val="20"/>
          <w:u w:val="single"/>
        </w:rPr>
        <w:t>Tagegeld (§ 6 LRKG) und Übernachtungsgeld (§ 7 LRKG)</w:t>
      </w:r>
    </w:p>
    <w:p w14:paraId="540D84C0" w14:textId="77777777" w:rsidR="0077777E" w:rsidRDefault="005C6540">
      <w:pPr>
        <w:pStyle w:val="Listenabsatz"/>
        <w:spacing w:line="280" w:lineRule="atLeast"/>
        <w:ind w:left="360"/>
        <w:rPr>
          <w:rFonts w:cs="Arial"/>
          <w:sz w:val="20"/>
          <w:szCs w:val="20"/>
        </w:rPr>
      </w:pPr>
      <w:r>
        <w:rPr>
          <w:rFonts w:cs="Arial"/>
          <w:sz w:val="20"/>
          <w:szCs w:val="20"/>
        </w:rPr>
        <w:t>Zur Abgeltung der Mehraufwendungen für Verpflegung und Übernachtung erfolgt eine Erstattung im Rahmen der gesetzlichen Vorgaben.</w:t>
      </w:r>
    </w:p>
    <w:p w14:paraId="25AAA161" w14:textId="77777777" w:rsidR="0077777E" w:rsidRDefault="005C6540">
      <w:pPr>
        <w:pStyle w:val="Listenabsatz"/>
        <w:spacing w:line="280" w:lineRule="atLeast"/>
        <w:ind w:left="360"/>
        <w:jc w:val="both"/>
        <w:rPr>
          <w:rFonts w:cs="Arial"/>
          <w:sz w:val="20"/>
          <w:szCs w:val="20"/>
        </w:rPr>
      </w:pPr>
      <w:r>
        <w:rPr>
          <w:rFonts w:cs="Arial"/>
          <w:sz w:val="20"/>
          <w:szCs w:val="20"/>
        </w:rPr>
        <w:t>Soweit der Dienstreisende seines Amtes wegen unentgeltlich Verpflegung bzw. Unterkunft erhält, kommt die Vorschrift zur Einhaltung bzw. Kürzung des Tage- und Übernachtungsgeldes zum tragen (§ 6 Abs. 4 LRKG).</w:t>
      </w:r>
    </w:p>
    <w:p w14:paraId="1DFDC1BC" w14:textId="77777777" w:rsidR="0077777E" w:rsidRDefault="0077777E">
      <w:pPr>
        <w:spacing w:line="280" w:lineRule="atLeast"/>
        <w:jc w:val="both"/>
        <w:rPr>
          <w:rFonts w:cs="Arial"/>
          <w:sz w:val="20"/>
          <w:szCs w:val="20"/>
        </w:rPr>
      </w:pPr>
    </w:p>
    <w:p w14:paraId="2AFE0551" w14:textId="77777777" w:rsidR="0077777E" w:rsidRDefault="005C6540">
      <w:pPr>
        <w:spacing w:line="280" w:lineRule="atLeast"/>
        <w:jc w:val="both"/>
        <w:rPr>
          <w:rFonts w:cs="Arial"/>
          <w:sz w:val="20"/>
          <w:szCs w:val="20"/>
        </w:rPr>
      </w:pPr>
      <w:r>
        <w:rPr>
          <w:rFonts w:cs="Arial"/>
          <w:sz w:val="20"/>
          <w:szCs w:val="20"/>
        </w:rPr>
        <w:t xml:space="preserve">Die Auszahlung der Reisekostenvergütung für die Dienstantrittsreise ist innerhalb einer </w:t>
      </w:r>
      <w:r>
        <w:rPr>
          <w:rFonts w:cs="Arial"/>
          <w:b/>
          <w:bCs/>
          <w:iCs/>
          <w:sz w:val="20"/>
          <w:szCs w:val="20"/>
        </w:rPr>
        <w:t xml:space="preserve">Ausschlussfrist </w:t>
      </w:r>
      <w:r>
        <w:rPr>
          <w:rFonts w:cs="Arial"/>
          <w:sz w:val="20"/>
          <w:szCs w:val="20"/>
        </w:rPr>
        <w:t xml:space="preserve">von </w:t>
      </w:r>
      <w:r>
        <w:rPr>
          <w:rFonts w:cs="Arial"/>
          <w:b/>
          <w:bCs/>
          <w:iCs/>
          <w:sz w:val="20"/>
          <w:szCs w:val="20"/>
        </w:rPr>
        <w:t>sechs Monaten</w:t>
      </w:r>
      <w:r>
        <w:rPr>
          <w:rFonts w:cs="Arial"/>
          <w:b/>
          <w:bCs/>
          <w:sz w:val="20"/>
          <w:szCs w:val="20"/>
        </w:rPr>
        <w:t xml:space="preserve"> </w:t>
      </w:r>
      <w:r>
        <w:rPr>
          <w:rFonts w:cs="Arial"/>
          <w:sz w:val="20"/>
          <w:szCs w:val="20"/>
        </w:rPr>
        <w:t>bei der Zentralen Verwaltung zu beantragen. Die Frist beginnt mit dem Tag nach Beendigung der Dienstantrittsreise (§ 3 Abs. 4 LRKG)</w:t>
      </w:r>
    </w:p>
    <w:p w14:paraId="6E1EBADB" w14:textId="77777777" w:rsidR="0077777E" w:rsidRDefault="0077777E">
      <w:pPr>
        <w:spacing w:line="280" w:lineRule="atLeast"/>
        <w:rPr>
          <w:rFonts w:cs="Arial"/>
          <w:sz w:val="20"/>
          <w:szCs w:val="20"/>
        </w:rPr>
      </w:pPr>
    </w:p>
    <w:p w14:paraId="2BF359DF" w14:textId="77777777" w:rsidR="0077777E" w:rsidRDefault="0077777E">
      <w:pPr>
        <w:spacing w:line="280" w:lineRule="atLeast"/>
        <w:rPr>
          <w:rFonts w:cs="Arial"/>
          <w:sz w:val="20"/>
          <w:szCs w:val="20"/>
        </w:rPr>
      </w:pPr>
    </w:p>
    <w:p w14:paraId="31CB92A9" w14:textId="77777777" w:rsidR="0077777E" w:rsidRDefault="0077777E">
      <w:pPr>
        <w:spacing w:line="280" w:lineRule="atLeast"/>
        <w:rPr>
          <w:rFonts w:cs="Arial"/>
          <w:sz w:val="20"/>
          <w:szCs w:val="20"/>
        </w:rPr>
      </w:pPr>
    </w:p>
    <w:p w14:paraId="69C61E48" w14:textId="77777777" w:rsidR="0077777E" w:rsidRDefault="0077777E">
      <w:pPr>
        <w:spacing w:line="280" w:lineRule="atLeast"/>
        <w:rPr>
          <w:rFonts w:cs="Arial"/>
          <w:sz w:val="20"/>
          <w:szCs w:val="20"/>
        </w:rPr>
      </w:pPr>
    </w:p>
    <w:p w14:paraId="70849588" w14:textId="77777777" w:rsidR="0077777E" w:rsidRDefault="0077777E">
      <w:pPr>
        <w:spacing w:line="280" w:lineRule="atLeast"/>
        <w:rPr>
          <w:rFonts w:cs="Arial"/>
          <w:sz w:val="20"/>
          <w:szCs w:val="20"/>
        </w:rPr>
      </w:pPr>
    </w:p>
    <w:p w14:paraId="29697965" w14:textId="77777777" w:rsidR="0077777E" w:rsidRDefault="005C6540">
      <w:pPr>
        <w:pStyle w:val="Listenabsatz"/>
        <w:numPr>
          <w:ilvl w:val="0"/>
          <w:numId w:val="17"/>
        </w:numPr>
        <w:spacing w:line="300" w:lineRule="atLeast"/>
        <w:rPr>
          <w:rFonts w:cs="Arial"/>
          <w:b/>
        </w:rPr>
      </w:pPr>
      <w:r>
        <w:rPr>
          <w:rFonts w:cs="Arial"/>
          <w:b/>
          <w:bCs/>
          <w:i/>
          <w:iCs/>
          <w:u w:val="single"/>
        </w:rPr>
        <w:t>Trennungsgeld</w:t>
      </w:r>
    </w:p>
    <w:p w14:paraId="4E62DC40" w14:textId="77777777" w:rsidR="0077777E" w:rsidRDefault="005C6540">
      <w:pPr>
        <w:spacing w:line="300" w:lineRule="atLeast"/>
        <w:jc w:val="both"/>
        <w:rPr>
          <w:rFonts w:cs="Arial"/>
          <w:sz w:val="20"/>
          <w:szCs w:val="20"/>
        </w:rPr>
      </w:pPr>
      <w:r>
        <w:rPr>
          <w:rFonts w:cs="Arial"/>
          <w:sz w:val="20"/>
          <w:szCs w:val="20"/>
        </w:rPr>
        <w:t>Bei Einstellung mit Zusage der Umzugskostenvergütung entsteht Anspruch auf Trennungsgeld nach der Landestrennungsgeldverordnung (LTGVO).</w:t>
      </w:r>
    </w:p>
    <w:p w14:paraId="41A864CF" w14:textId="77777777" w:rsidR="0077777E" w:rsidRDefault="0077777E">
      <w:pPr>
        <w:spacing w:line="300" w:lineRule="atLeast"/>
        <w:jc w:val="both"/>
        <w:rPr>
          <w:rFonts w:cs="Arial"/>
          <w:sz w:val="20"/>
          <w:szCs w:val="20"/>
        </w:rPr>
      </w:pPr>
    </w:p>
    <w:p w14:paraId="74301FB4" w14:textId="77777777" w:rsidR="0077777E" w:rsidRDefault="005C6540">
      <w:pPr>
        <w:spacing w:line="280" w:lineRule="atLeast"/>
        <w:jc w:val="both"/>
        <w:rPr>
          <w:rFonts w:cs="Arial"/>
          <w:sz w:val="20"/>
          <w:szCs w:val="20"/>
        </w:rPr>
      </w:pPr>
      <w:r>
        <w:rPr>
          <w:rFonts w:cs="Arial"/>
          <w:sz w:val="20"/>
          <w:szCs w:val="20"/>
        </w:rPr>
        <w:t xml:space="preserve">Ist Umzugskostenvergütung zugesagt, steht Trennungsgeld zu, wenn der Trennungsgeldberechtigte seit dem Tag des Wirksamwerdens der Zusage oder, falls für ihn günstiger, nach der Maßnahme </w:t>
      </w:r>
      <w:r>
        <w:rPr>
          <w:rFonts w:cs="Arial"/>
          <w:sz w:val="20"/>
          <w:szCs w:val="20"/>
        </w:rPr>
        <w:br/>
        <w:t xml:space="preserve">§ 1 Abs. 2 uneingeschränkt umzugswillig ist und solange er wegen Wohnungsmangels am neuen Dienstort und in dessen Einzugsgebiet nicht umziehen kann. </w:t>
      </w:r>
    </w:p>
    <w:p w14:paraId="753D39AB" w14:textId="77777777" w:rsidR="0077777E" w:rsidRDefault="005C6540">
      <w:pPr>
        <w:spacing w:line="280" w:lineRule="atLeast"/>
        <w:jc w:val="both"/>
        <w:rPr>
          <w:rFonts w:cs="Arial"/>
          <w:sz w:val="20"/>
          <w:szCs w:val="20"/>
        </w:rPr>
      </w:pPr>
      <w:r>
        <w:rPr>
          <w:rFonts w:cs="Arial"/>
          <w:sz w:val="20"/>
          <w:szCs w:val="20"/>
        </w:rPr>
        <w:t>Uneingeschränkt umzugswillig ist, wer sich unter Ausschöpfung aller Möglichkeiten nachweislich fortwährend um eine Wohnung bemüht und den Umzug nicht durch unangemessene Ansprüche an die Wohnung oder aus anderen Gründen verzögert.</w:t>
      </w:r>
    </w:p>
    <w:p w14:paraId="48DA49EF" w14:textId="77777777" w:rsidR="0077777E" w:rsidRDefault="0077777E">
      <w:pPr>
        <w:spacing w:line="280" w:lineRule="atLeast"/>
        <w:jc w:val="both"/>
        <w:rPr>
          <w:rFonts w:cs="Arial"/>
          <w:sz w:val="20"/>
          <w:szCs w:val="20"/>
        </w:rPr>
      </w:pPr>
    </w:p>
    <w:p w14:paraId="7953368E" w14:textId="77777777" w:rsidR="0077777E" w:rsidRDefault="005C6540">
      <w:pPr>
        <w:spacing w:line="280" w:lineRule="atLeast"/>
        <w:jc w:val="both"/>
        <w:rPr>
          <w:rFonts w:cs="Arial"/>
          <w:sz w:val="20"/>
          <w:szCs w:val="20"/>
        </w:rPr>
      </w:pPr>
      <w:r>
        <w:rPr>
          <w:rFonts w:cs="Arial"/>
          <w:sz w:val="20"/>
          <w:szCs w:val="20"/>
        </w:rPr>
        <w:t xml:space="preserve">Der Trennungsgeldberechtigte hat insbesondere das fortwährende Bemühen um eine Wohnung </w:t>
      </w:r>
      <w:r>
        <w:rPr>
          <w:rFonts w:cs="Arial"/>
          <w:sz w:val="20"/>
          <w:szCs w:val="20"/>
        </w:rPr>
        <w:br/>
        <w:t xml:space="preserve">(§ 2 Abs. 1 LTGVO) zu </w:t>
      </w:r>
      <w:r>
        <w:rPr>
          <w:rFonts w:cs="Arial"/>
          <w:b/>
          <w:bCs/>
          <w:iCs/>
          <w:sz w:val="20"/>
          <w:szCs w:val="20"/>
        </w:rPr>
        <w:t>belegen</w:t>
      </w:r>
      <w:r>
        <w:rPr>
          <w:rFonts w:cs="Arial"/>
          <w:sz w:val="20"/>
          <w:szCs w:val="20"/>
        </w:rPr>
        <w:t>.</w:t>
      </w:r>
    </w:p>
    <w:p w14:paraId="0860D289" w14:textId="77777777" w:rsidR="0077777E" w:rsidRDefault="0077777E">
      <w:pPr>
        <w:spacing w:line="280" w:lineRule="atLeast"/>
        <w:rPr>
          <w:rFonts w:cs="Arial"/>
          <w:sz w:val="20"/>
          <w:szCs w:val="20"/>
        </w:rPr>
      </w:pPr>
    </w:p>
    <w:p w14:paraId="05798972" w14:textId="77777777" w:rsidR="0077777E" w:rsidRDefault="005C6540">
      <w:pPr>
        <w:spacing w:line="280" w:lineRule="atLeast"/>
        <w:rPr>
          <w:rFonts w:cs="Arial"/>
          <w:sz w:val="20"/>
          <w:szCs w:val="20"/>
        </w:rPr>
      </w:pPr>
      <w:r>
        <w:rPr>
          <w:rFonts w:cs="Arial"/>
          <w:sz w:val="20"/>
          <w:szCs w:val="20"/>
        </w:rPr>
        <w:t xml:space="preserve">Als Nachweise sind vorzulegen: </w:t>
      </w:r>
    </w:p>
    <w:p w14:paraId="229A8C52" w14:textId="77777777" w:rsidR="0077777E" w:rsidRDefault="005C6540">
      <w:pPr>
        <w:pStyle w:val="Listenabsatz"/>
        <w:numPr>
          <w:ilvl w:val="0"/>
          <w:numId w:val="24"/>
        </w:numPr>
        <w:spacing w:after="240" w:line="280" w:lineRule="atLeast"/>
        <w:ind w:left="426"/>
        <w:rPr>
          <w:rFonts w:cs="Arial"/>
          <w:sz w:val="20"/>
          <w:szCs w:val="20"/>
        </w:rPr>
      </w:pPr>
      <w:r>
        <w:rPr>
          <w:rFonts w:cs="Arial"/>
          <w:sz w:val="20"/>
          <w:szCs w:val="20"/>
        </w:rPr>
        <w:t>Unterlagen über den Abschluss von Makler-Verträgen</w:t>
      </w:r>
    </w:p>
    <w:p w14:paraId="1E05D838" w14:textId="77777777" w:rsidR="0077777E" w:rsidRDefault="005C6540">
      <w:pPr>
        <w:pStyle w:val="Listenabsatz"/>
        <w:numPr>
          <w:ilvl w:val="0"/>
          <w:numId w:val="24"/>
        </w:numPr>
        <w:spacing w:after="240" w:line="280" w:lineRule="atLeast"/>
        <w:ind w:left="426"/>
        <w:rPr>
          <w:rFonts w:cs="Arial"/>
          <w:sz w:val="20"/>
          <w:szCs w:val="20"/>
        </w:rPr>
      </w:pPr>
      <w:r>
        <w:rPr>
          <w:rFonts w:cs="Arial"/>
          <w:sz w:val="20"/>
          <w:szCs w:val="20"/>
        </w:rPr>
        <w:t>Wohnungsanzeigen, die der Trennungsgeldberechtigte selbst in der Tages- und Fachpresse aufgegeben hat,</w:t>
      </w:r>
    </w:p>
    <w:p w14:paraId="6144992F" w14:textId="77777777" w:rsidR="0077777E" w:rsidRDefault="005C6540">
      <w:pPr>
        <w:pStyle w:val="Listenabsatz"/>
        <w:numPr>
          <w:ilvl w:val="0"/>
          <w:numId w:val="24"/>
        </w:numPr>
        <w:spacing w:after="240" w:line="280" w:lineRule="atLeast"/>
        <w:ind w:left="426"/>
        <w:rPr>
          <w:rFonts w:cs="Arial"/>
          <w:sz w:val="20"/>
          <w:szCs w:val="20"/>
        </w:rPr>
      </w:pPr>
      <w:r>
        <w:rPr>
          <w:rFonts w:cs="Arial"/>
          <w:sz w:val="20"/>
          <w:szCs w:val="20"/>
        </w:rPr>
        <w:t>Wohnungsbeschreibungen, der über Makler oder auf Wohnungsanzeigen angebotenen Objekte, ggf. unter Angabe von Ablehnungsgründen,</w:t>
      </w:r>
    </w:p>
    <w:p w14:paraId="1FB58CCC" w14:textId="77777777" w:rsidR="0077777E" w:rsidRDefault="005C6540">
      <w:pPr>
        <w:pStyle w:val="Listenabsatz"/>
        <w:numPr>
          <w:ilvl w:val="0"/>
          <w:numId w:val="24"/>
        </w:numPr>
        <w:spacing w:after="240" w:line="280" w:lineRule="atLeast"/>
        <w:ind w:left="426"/>
        <w:rPr>
          <w:rFonts w:cs="Arial"/>
          <w:sz w:val="20"/>
          <w:szCs w:val="20"/>
        </w:rPr>
      </w:pPr>
      <w:r>
        <w:rPr>
          <w:rFonts w:cs="Arial"/>
          <w:sz w:val="20"/>
          <w:szCs w:val="20"/>
        </w:rPr>
        <w:t>Unterlagen über das Eingehen auf Wohnungsangebote in der Tages- und Fachpresse,</w:t>
      </w:r>
    </w:p>
    <w:p w14:paraId="12E73718" w14:textId="77777777" w:rsidR="0077777E" w:rsidRDefault="005C6540">
      <w:pPr>
        <w:pStyle w:val="Listenabsatz"/>
        <w:numPr>
          <w:ilvl w:val="0"/>
          <w:numId w:val="24"/>
        </w:numPr>
        <w:spacing w:line="280" w:lineRule="atLeast"/>
        <w:ind w:left="426"/>
        <w:rPr>
          <w:rFonts w:cs="Arial"/>
          <w:sz w:val="20"/>
          <w:szCs w:val="20"/>
        </w:rPr>
      </w:pPr>
      <w:r>
        <w:rPr>
          <w:rFonts w:cs="Arial"/>
          <w:sz w:val="20"/>
          <w:szCs w:val="20"/>
        </w:rPr>
        <w:t>ggf. Bescheinigung der Wohnungsfürsorgestelle über die Aufnahme in die Liste der Wohnungssuchenden.</w:t>
      </w:r>
    </w:p>
    <w:p w14:paraId="4B39440C" w14:textId="77777777" w:rsidR="0077777E" w:rsidRDefault="0077777E">
      <w:pPr>
        <w:spacing w:line="280" w:lineRule="atLeast"/>
        <w:rPr>
          <w:rFonts w:cs="Arial"/>
          <w:sz w:val="20"/>
          <w:szCs w:val="20"/>
        </w:rPr>
      </w:pPr>
    </w:p>
    <w:p w14:paraId="6EF46044" w14:textId="77777777" w:rsidR="0077777E" w:rsidRDefault="005C6540">
      <w:pPr>
        <w:spacing w:line="280" w:lineRule="atLeast"/>
        <w:jc w:val="both"/>
        <w:rPr>
          <w:rFonts w:cs="Arial"/>
          <w:b/>
          <w:bCs/>
          <w:iCs/>
          <w:sz w:val="20"/>
          <w:szCs w:val="20"/>
        </w:rPr>
      </w:pPr>
      <w:r>
        <w:rPr>
          <w:rFonts w:cs="Arial"/>
          <w:bCs/>
          <w:iCs/>
          <w:sz w:val="20"/>
          <w:szCs w:val="20"/>
        </w:rPr>
        <w:t>Vernachlässigt der Trennungsgeldberechtigte seine Wohnungsbemühungen oder stellt er diese ein, so gilt sein Umzugswille als weggefallen. Das Gleiche gilt, wenn er den Umzug durch</w:t>
      </w:r>
      <w:r>
        <w:rPr>
          <w:rFonts w:cs="Arial"/>
          <w:b/>
          <w:bCs/>
          <w:iCs/>
          <w:sz w:val="20"/>
          <w:szCs w:val="20"/>
        </w:rPr>
        <w:t xml:space="preserve"> unangemessene Ansprüche an die Wohnung oder aus anderen nicht zwingenden Gründen verzögert.</w:t>
      </w:r>
    </w:p>
    <w:p w14:paraId="301DFDBA" w14:textId="77777777" w:rsidR="0077777E" w:rsidRDefault="005C6540">
      <w:pPr>
        <w:spacing w:line="280" w:lineRule="atLeast"/>
        <w:jc w:val="both"/>
        <w:rPr>
          <w:rFonts w:cs="Arial"/>
          <w:sz w:val="20"/>
          <w:szCs w:val="20"/>
        </w:rPr>
      </w:pPr>
      <w:r>
        <w:rPr>
          <w:rFonts w:cs="Arial"/>
          <w:sz w:val="20"/>
          <w:szCs w:val="20"/>
        </w:rPr>
        <w:t>Es wird daher gebeten, zusammen mit den monatlichen Trennungsgeldanträgen die entsprechenden Nachweise für die uneingeschränkte Umzugswilligkeit vorzulegen. Von den Voraussetzungen der uneingeschränkten Umzugswilligkeit und des Wohnungsmangels ist nur abzusehen, wenn es sich um einen in § 2 Abs. 2 genannten Umzugshinderungsgründe handelt.</w:t>
      </w:r>
    </w:p>
    <w:p w14:paraId="099B8724" w14:textId="77777777" w:rsidR="0077777E" w:rsidRDefault="0077777E">
      <w:pPr>
        <w:spacing w:line="280" w:lineRule="atLeast"/>
        <w:rPr>
          <w:rFonts w:cs="Arial"/>
          <w:b/>
          <w:bCs/>
          <w:i/>
          <w:iCs/>
          <w:sz w:val="20"/>
          <w:szCs w:val="20"/>
          <w:u w:val="single"/>
        </w:rPr>
      </w:pPr>
    </w:p>
    <w:p w14:paraId="2E9C16E4" w14:textId="77777777" w:rsidR="0077777E" w:rsidRDefault="005C6540">
      <w:pPr>
        <w:spacing w:line="280" w:lineRule="atLeast"/>
        <w:jc w:val="both"/>
        <w:rPr>
          <w:rFonts w:cs="Arial"/>
          <w:sz w:val="20"/>
          <w:szCs w:val="20"/>
        </w:rPr>
      </w:pPr>
      <w:r>
        <w:rPr>
          <w:rFonts w:cs="Arial"/>
          <w:sz w:val="20"/>
          <w:szCs w:val="20"/>
        </w:rPr>
        <w:t xml:space="preserve">Das zustehende Trennungsgeld wird mit Wirkung vom Tag nach der Dienstantrittsreise </w:t>
      </w:r>
      <w:r>
        <w:rPr>
          <w:rFonts w:cs="Arial"/>
          <w:b/>
          <w:bCs/>
          <w:iCs/>
          <w:sz w:val="20"/>
          <w:szCs w:val="20"/>
        </w:rPr>
        <w:t>sechs Monate voll</w:t>
      </w:r>
      <w:r>
        <w:rPr>
          <w:rFonts w:cs="Arial"/>
          <w:sz w:val="20"/>
          <w:szCs w:val="20"/>
        </w:rPr>
        <w:t xml:space="preserve">, danach nur noch </w:t>
      </w:r>
      <w:r>
        <w:rPr>
          <w:rFonts w:cs="Arial"/>
          <w:b/>
          <w:bCs/>
          <w:iCs/>
          <w:sz w:val="20"/>
          <w:szCs w:val="20"/>
        </w:rPr>
        <w:t>i.H.v. 50 %</w:t>
      </w:r>
      <w:r>
        <w:rPr>
          <w:rFonts w:cs="Arial"/>
          <w:sz w:val="20"/>
          <w:szCs w:val="20"/>
        </w:rPr>
        <w:t xml:space="preserve"> gewährt, nach weiteren sechs Monaten fällt der Anspruch weg. Das Trennungsgeld ist innerhalb einer Ausschlussfrist von sechs Monaten bei der Zentralen Verwaltung zu beantragen. Die Frist beginnt jeweils mit Ablauf des Kalendermonats, für den das Trennungsgeld zusteht.</w:t>
      </w:r>
    </w:p>
    <w:p w14:paraId="3527061D" w14:textId="77777777" w:rsidR="0077777E" w:rsidRDefault="0077777E">
      <w:pPr>
        <w:spacing w:line="280" w:lineRule="atLeast"/>
        <w:jc w:val="both"/>
        <w:rPr>
          <w:rFonts w:cs="Arial"/>
        </w:rPr>
      </w:pPr>
    </w:p>
    <w:p w14:paraId="352265D8" w14:textId="77777777" w:rsidR="0077777E" w:rsidRDefault="005C6540">
      <w:pPr>
        <w:spacing w:line="280" w:lineRule="atLeast"/>
        <w:jc w:val="both"/>
        <w:rPr>
          <w:rFonts w:cs="Arial"/>
          <w:sz w:val="20"/>
          <w:szCs w:val="20"/>
        </w:rPr>
      </w:pPr>
      <w:r>
        <w:rPr>
          <w:rFonts w:cs="Arial"/>
          <w:sz w:val="20"/>
          <w:szCs w:val="20"/>
        </w:rPr>
        <w:t>In § 3 LTGVO sind die Reisebeihilfen für Heimfahrten der Trennungsgeldberechtigten, die nicht täglich zum Wohnort zurückkehren oder denen die tägliche Rückkehr nicht zuzumuten oder aus dienstlichen Gründen nicht gestattet ist, geregelt.</w:t>
      </w:r>
    </w:p>
    <w:p w14:paraId="03A9EB1C" w14:textId="77777777" w:rsidR="0077777E" w:rsidRDefault="0077777E">
      <w:pPr>
        <w:spacing w:line="300" w:lineRule="atLeast"/>
        <w:jc w:val="both"/>
        <w:rPr>
          <w:rFonts w:cs="Arial"/>
          <w:sz w:val="20"/>
          <w:szCs w:val="20"/>
        </w:rPr>
      </w:pPr>
    </w:p>
    <w:p w14:paraId="28AD4A45" w14:textId="77777777" w:rsidR="0077777E" w:rsidRDefault="0077777E">
      <w:pPr>
        <w:spacing w:line="300" w:lineRule="atLeast"/>
        <w:rPr>
          <w:rFonts w:cs="Arial"/>
          <w:sz w:val="20"/>
          <w:szCs w:val="20"/>
        </w:rPr>
      </w:pPr>
    </w:p>
    <w:p w14:paraId="1B06FC48" w14:textId="77777777" w:rsidR="0077777E" w:rsidRDefault="0077777E">
      <w:pPr>
        <w:spacing w:line="300" w:lineRule="atLeast"/>
        <w:rPr>
          <w:rFonts w:cs="Arial"/>
          <w:sz w:val="20"/>
          <w:szCs w:val="20"/>
        </w:rPr>
      </w:pPr>
    </w:p>
    <w:p w14:paraId="76090702" w14:textId="77777777" w:rsidR="0077777E" w:rsidRDefault="005C6540">
      <w:pPr>
        <w:rPr>
          <w:b/>
        </w:rPr>
      </w:pPr>
      <w:r>
        <w:rPr>
          <w:b/>
        </w:rPr>
        <w:br w:type="page"/>
      </w:r>
    </w:p>
    <w:p w14:paraId="535EC20D" w14:textId="77777777" w:rsidR="0077777E" w:rsidRDefault="005C6540">
      <w:pPr>
        <w:rPr>
          <w:b/>
          <w:sz w:val="18"/>
          <w:szCs w:val="18"/>
        </w:rPr>
      </w:pPr>
      <w:r>
        <w:rPr>
          <w:b/>
          <w:sz w:val="18"/>
          <w:szCs w:val="18"/>
        </w:rPr>
        <w:lastRenderedPageBreak/>
        <w:t>Informationen</w:t>
      </w:r>
      <w:r>
        <w:rPr>
          <w:b/>
          <w:spacing w:val="-7"/>
          <w:sz w:val="18"/>
          <w:szCs w:val="18"/>
        </w:rPr>
        <w:t xml:space="preserve"> </w:t>
      </w:r>
      <w:r>
        <w:rPr>
          <w:b/>
          <w:sz w:val="18"/>
          <w:szCs w:val="18"/>
        </w:rPr>
        <w:t>der</w:t>
      </w:r>
      <w:r>
        <w:rPr>
          <w:b/>
          <w:spacing w:val="-7"/>
          <w:sz w:val="18"/>
          <w:szCs w:val="18"/>
        </w:rPr>
        <w:t xml:space="preserve"> </w:t>
      </w:r>
      <w:r>
        <w:rPr>
          <w:b/>
          <w:sz w:val="18"/>
          <w:szCs w:val="18"/>
        </w:rPr>
        <w:t>Personalabteilung</w:t>
      </w:r>
      <w:r>
        <w:rPr>
          <w:b/>
          <w:spacing w:val="-7"/>
          <w:sz w:val="18"/>
          <w:szCs w:val="18"/>
        </w:rPr>
        <w:t xml:space="preserve"> </w:t>
      </w:r>
      <w:r>
        <w:rPr>
          <w:b/>
          <w:sz w:val="18"/>
          <w:szCs w:val="18"/>
        </w:rPr>
        <w:t>zur</w:t>
      </w:r>
      <w:r>
        <w:rPr>
          <w:b/>
          <w:spacing w:val="-7"/>
          <w:sz w:val="18"/>
          <w:szCs w:val="18"/>
        </w:rPr>
        <w:t xml:space="preserve"> </w:t>
      </w:r>
      <w:r>
        <w:rPr>
          <w:b/>
          <w:sz w:val="18"/>
          <w:szCs w:val="18"/>
        </w:rPr>
        <w:t>Datenerhebung,</w:t>
      </w:r>
      <w:r>
        <w:rPr>
          <w:b/>
          <w:spacing w:val="-7"/>
          <w:sz w:val="18"/>
          <w:szCs w:val="18"/>
        </w:rPr>
        <w:t xml:space="preserve"> </w:t>
      </w:r>
      <w:r>
        <w:rPr>
          <w:b/>
          <w:sz w:val="18"/>
          <w:szCs w:val="18"/>
        </w:rPr>
        <w:t>Datenspeicherung, Datenverarbeitung und zum Datenschutz an der Universität Tübingen</w:t>
      </w:r>
    </w:p>
    <w:p w14:paraId="75473CF8" w14:textId="77777777" w:rsidR="0077777E" w:rsidRDefault="0077777E">
      <w:pPr>
        <w:pStyle w:val="Textkrper"/>
        <w:spacing w:before="11"/>
        <w:rPr>
          <w:b/>
          <w:sz w:val="23"/>
        </w:rPr>
      </w:pPr>
    </w:p>
    <w:p w14:paraId="48FAE48A" w14:textId="77777777" w:rsidR="0077777E" w:rsidRDefault="005C6540">
      <w:pPr>
        <w:pStyle w:val="Textkrper"/>
        <w:spacing w:line="276" w:lineRule="auto"/>
        <w:ind w:right="75"/>
        <w:rPr>
          <w:sz w:val="18"/>
          <w:szCs w:val="18"/>
        </w:rPr>
      </w:pPr>
      <w:bookmarkStart w:id="0" w:name="Gemäß_Art.13_und_14_der_am_25.05.2018_in"/>
      <w:bookmarkEnd w:id="0"/>
      <w:r>
        <w:rPr>
          <w:sz w:val="18"/>
          <w:szCs w:val="18"/>
        </w:rPr>
        <w:t>Gemäß Art.13 und 14 der am 25.05.2018 in Kraft getretenen Datenschutzgrundverordnung (DS-GVO) erhalten Sie</w:t>
      </w:r>
      <w:r>
        <w:rPr>
          <w:spacing w:val="-2"/>
          <w:sz w:val="18"/>
          <w:szCs w:val="18"/>
        </w:rPr>
        <w:t xml:space="preserve"> </w:t>
      </w:r>
      <w:r>
        <w:rPr>
          <w:sz w:val="18"/>
          <w:szCs w:val="18"/>
        </w:rPr>
        <w:t>die nachfolgenden</w:t>
      </w:r>
      <w:r>
        <w:rPr>
          <w:spacing w:val="-2"/>
          <w:sz w:val="18"/>
          <w:szCs w:val="18"/>
        </w:rPr>
        <w:t xml:space="preserve"> </w:t>
      </w:r>
      <w:r>
        <w:rPr>
          <w:sz w:val="18"/>
          <w:szCs w:val="18"/>
        </w:rPr>
        <w:t>Informationen zur</w:t>
      </w:r>
      <w:r>
        <w:rPr>
          <w:spacing w:val="-1"/>
          <w:sz w:val="18"/>
          <w:szCs w:val="18"/>
        </w:rPr>
        <w:t xml:space="preserve"> </w:t>
      </w:r>
      <w:r>
        <w:rPr>
          <w:sz w:val="18"/>
          <w:szCs w:val="18"/>
        </w:rPr>
        <w:t>Erhebung und</w:t>
      </w:r>
      <w:r>
        <w:rPr>
          <w:spacing w:val="-2"/>
          <w:sz w:val="18"/>
          <w:szCs w:val="18"/>
        </w:rPr>
        <w:t xml:space="preserve"> </w:t>
      </w:r>
      <w:r>
        <w:rPr>
          <w:sz w:val="18"/>
          <w:szCs w:val="18"/>
        </w:rPr>
        <w:t>Verarbeitung</w:t>
      </w:r>
      <w:r>
        <w:rPr>
          <w:spacing w:val="-2"/>
          <w:sz w:val="18"/>
          <w:szCs w:val="18"/>
        </w:rPr>
        <w:t xml:space="preserve"> </w:t>
      </w:r>
      <w:r>
        <w:rPr>
          <w:sz w:val="18"/>
          <w:szCs w:val="18"/>
        </w:rPr>
        <w:t>Ihrer</w:t>
      </w:r>
      <w:r>
        <w:rPr>
          <w:spacing w:val="-1"/>
          <w:sz w:val="18"/>
          <w:szCs w:val="18"/>
        </w:rPr>
        <w:t xml:space="preserve"> </w:t>
      </w:r>
      <w:r>
        <w:rPr>
          <w:sz w:val="18"/>
          <w:szCs w:val="18"/>
        </w:rPr>
        <w:t>Daten bei</w:t>
      </w:r>
      <w:r>
        <w:rPr>
          <w:spacing w:val="-3"/>
          <w:sz w:val="18"/>
          <w:szCs w:val="18"/>
        </w:rPr>
        <w:t xml:space="preserve"> </w:t>
      </w:r>
      <w:r>
        <w:rPr>
          <w:sz w:val="18"/>
          <w:szCs w:val="18"/>
        </w:rPr>
        <w:t>der</w:t>
      </w:r>
      <w:r>
        <w:rPr>
          <w:spacing w:val="-1"/>
          <w:sz w:val="18"/>
          <w:szCs w:val="18"/>
        </w:rPr>
        <w:t xml:space="preserve"> </w:t>
      </w:r>
      <w:r>
        <w:rPr>
          <w:sz w:val="18"/>
          <w:szCs w:val="18"/>
        </w:rPr>
        <w:t>Universität</w:t>
      </w:r>
      <w:r>
        <w:rPr>
          <w:spacing w:val="-5"/>
          <w:sz w:val="18"/>
          <w:szCs w:val="18"/>
        </w:rPr>
        <w:t xml:space="preserve"> </w:t>
      </w:r>
      <w:r>
        <w:rPr>
          <w:sz w:val="18"/>
          <w:szCs w:val="18"/>
        </w:rPr>
        <w:t>Tübingen.</w:t>
      </w:r>
      <w:r>
        <w:rPr>
          <w:spacing w:val="-3"/>
          <w:sz w:val="18"/>
          <w:szCs w:val="18"/>
        </w:rPr>
        <w:t xml:space="preserve"> </w:t>
      </w:r>
      <w:r>
        <w:rPr>
          <w:sz w:val="18"/>
          <w:szCs w:val="18"/>
        </w:rPr>
        <w:t>Die</w:t>
      </w:r>
      <w:r>
        <w:rPr>
          <w:spacing w:val="-5"/>
          <w:sz w:val="18"/>
          <w:szCs w:val="18"/>
        </w:rPr>
        <w:t xml:space="preserve"> </w:t>
      </w:r>
      <w:r>
        <w:rPr>
          <w:sz w:val="18"/>
          <w:szCs w:val="18"/>
        </w:rPr>
        <w:t>Bereitstellung</w:t>
      </w:r>
      <w:r>
        <w:rPr>
          <w:spacing w:val="-5"/>
          <w:sz w:val="18"/>
          <w:szCs w:val="18"/>
        </w:rPr>
        <w:t xml:space="preserve"> </w:t>
      </w:r>
      <w:r>
        <w:rPr>
          <w:sz w:val="18"/>
          <w:szCs w:val="18"/>
        </w:rPr>
        <w:t>und</w:t>
      </w:r>
      <w:r>
        <w:rPr>
          <w:spacing w:val="-3"/>
          <w:sz w:val="18"/>
          <w:szCs w:val="18"/>
        </w:rPr>
        <w:t xml:space="preserve"> </w:t>
      </w:r>
      <w:r>
        <w:rPr>
          <w:sz w:val="18"/>
          <w:szCs w:val="18"/>
        </w:rPr>
        <w:t>Verarbeitung</w:t>
      </w:r>
      <w:r>
        <w:rPr>
          <w:spacing w:val="-5"/>
          <w:sz w:val="18"/>
          <w:szCs w:val="18"/>
        </w:rPr>
        <w:t xml:space="preserve"> </w:t>
      </w:r>
      <w:r>
        <w:rPr>
          <w:sz w:val="18"/>
          <w:szCs w:val="18"/>
        </w:rPr>
        <w:t>Ihrer</w:t>
      </w:r>
      <w:r>
        <w:rPr>
          <w:spacing w:val="-2"/>
          <w:sz w:val="18"/>
          <w:szCs w:val="18"/>
        </w:rPr>
        <w:t xml:space="preserve"> </w:t>
      </w:r>
      <w:r>
        <w:rPr>
          <w:sz w:val="18"/>
          <w:szCs w:val="18"/>
        </w:rPr>
        <w:t>Daten</w:t>
      </w:r>
      <w:r>
        <w:rPr>
          <w:spacing w:val="-5"/>
          <w:sz w:val="18"/>
          <w:szCs w:val="18"/>
        </w:rPr>
        <w:t xml:space="preserve"> </w:t>
      </w:r>
      <w:r>
        <w:rPr>
          <w:sz w:val="18"/>
          <w:szCs w:val="18"/>
        </w:rPr>
        <w:t>ist</w:t>
      </w:r>
      <w:r>
        <w:rPr>
          <w:spacing w:val="-3"/>
          <w:sz w:val="18"/>
          <w:szCs w:val="18"/>
        </w:rPr>
        <w:t xml:space="preserve"> </w:t>
      </w:r>
      <w:r>
        <w:rPr>
          <w:sz w:val="18"/>
          <w:szCs w:val="18"/>
        </w:rPr>
        <w:t>erforderlich</w:t>
      </w:r>
      <w:r>
        <w:rPr>
          <w:spacing w:val="-3"/>
          <w:sz w:val="18"/>
          <w:szCs w:val="18"/>
        </w:rPr>
        <w:t xml:space="preserve"> </w:t>
      </w:r>
      <w:r>
        <w:rPr>
          <w:sz w:val="18"/>
          <w:szCs w:val="18"/>
        </w:rPr>
        <w:t>zur</w:t>
      </w:r>
      <w:r>
        <w:rPr>
          <w:spacing w:val="-2"/>
          <w:sz w:val="18"/>
          <w:szCs w:val="18"/>
        </w:rPr>
        <w:t xml:space="preserve"> </w:t>
      </w:r>
      <w:r>
        <w:rPr>
          <w:sz w:val="18"/>
          <w:szCs w:val="18"/>
        </w:rPr>
        <w:t>Eingehung,</w:t>
      </w:r>
      <w:r>
        <w:rPr>
          <w:spacing w:val="-5"/>
          <w:sz w:val="18"/>
          <w:szCs w:val="18"/>
        </w:rPr>
        <w:t xml:space="preserve"> </w:t>
      </w:r>
      <w:r>
        <w:rPr>
          <w:sz w:val="18"/>
          <w:szCs w:val="18"/>
        </w:rPr>
        <w:t>Durchführung, Beendigung und Abwicklung Ihres Beschäftigungsverhältnisses sowie zur Durchführung innerdienstlicher, planerischer, organisatorischer, personeller, sozialer oder haushalts- und kostenrechnerischer Maßnah</w:t>
      </w:r>
      <w:r>
        <w:rPr>
          <w:spacing w:val="-4"/>
          <w:sz w:val="18"/>
          <w:szCs w:val="18"/>
        </w:rPr>
        <w:t>men.</w:t>
      </w:r>
    </w:p>
    <w:p w14:paraId="5C1E5214" w14:textId="77777777" w:rsidR="0077777E" w:rsidRDefault="0077777E">
      <w:pPr>
        <w:pStyle w:val="Textkrper"/>
        <w:spacing w:before="1"/>
        <w:rPr>
          <w:sz w:val="18"/>
          <w:szCs w:val="18"/>
        </w:rPr>
      </w:pPr>
    </w:p>
    <w:p w14:paraId="123FC234" w14:textId="77777777" w:rsidR="0077777E" w:rsidRDefault="005C6540">
      <w:pPr>
        <w:pStyle w:val="Listenabsatz"/>
        <w:numPr>
          <w:ilvl w:val="0"/>
          <w:numId w:val="28"/>
        </w:numPr>
        <w:ind w:left="426" w:hanging="426"/>
        <w:rPr>
          <w:b/>
          <w:sz w:val="18"/>
          <w:szCs w:val="18"/>
        </w:rPr>
      </w:pPr>
      <w:bookmarkStart w:id="1" w:name="1._Verantwortliche_Verantwortlich_gem._A"/>
      <w:bookmarkEnd w:id="1"/>
      <w:r>
        <w:rPr>
          <w:b/>
          <w:sz w:val="18"/>
          <w:szCs w:val="18"/>
        </w:rPr>
        <w:t>Verantwortliche</w:t>
      </w:r>
    </w:p>
    <w:p w14:paraId="3309FED0" w14:textId="77777777" w:rsidR="0077777E" w:rsidRDefault="005C6540">
      <w:pPr>
        <w:pStyle w:val="Textkrper"/>
        <w:spacing w:before="35" w:line="276" w:lineRule="auto"/>
        <w:ind w:left="426" w:right="4252"/>
        <w:rPr>
          <w:sz w:val="18"/>
          <w:szCs w:val="18"/>
        </w:rPr>
      </w:pPr>
      <w:r>
        <w:rPr>
          <w:sz w:val="18"/>
          <w:szCs w:val="18"/>
        </w:rPr>
        <w:t>Verantwortlich</w:t>
      </w:r>
      <w:r>
        <w:rPr>
          <w:spacing w:val="-7"/>
          <w:sz w:val="18"/>
          <w:szCs w:val="18"/>
        </w:rPr>
        <w:t xml:space="preserve"> </w:t>
      </w:r>
      <w:r>
        <w:rPr>
          <w:sz w:val="18"/>
          <w:szCs w:val="18"/>
        </w:rPr>
        <w:t>gem.</w:t>
      </w:r>
      <w:r>
        <w:rPr>
          <w:spacing w:val="-9"/>
          <w:sz w:val="18"/>
          <w:szCs w:val="18"/>
        </w:rPr>
        <w:t xml:space="preserve"> </w:t>
      </w:r>
      <w:r>
        <w:rPr>
          <w:sz w:val="18"/>
          <w:szCs w:val="18"/>
        </w:rPr>
        <w:t>Art.</w:t>
      </w:r>
      <w:r>
        <w:rPr>
          <w:spacing w:val="-9"/>
          <w:sz w:val="18"/>
          <w:szCs w:val="18"/>
        </w:rPr>
        <w:t xml:space="preserve"> </w:t>
      </w:r>
      <w:r>
        <w:rPr>
          <w:sz w:val="18"/>
          <w:szCs w:val="18"/>
        </w:rPr>
        <w:t>4</w:t>
      </w:r>
      <w:r>
        <w:rPr>
          <w:spacing w:val="-7"/>
          <w:sz w:val="18"/>
          <w:szCs w:val="18"/>
        </w:rPr>
        <w:t xml:space="preserve"> </w:t>
      </w:r>
      <w:r>
        <w:rPr>
          <w:sz w:val="18"/>
          <w:szCs w:val="18"/>
        </w:rPr>
        <w:t>Abs.</w:t>
      </w:r>
      <w:r>
        <w:rPr>
          <w:spacing w:val="-9"/>
          <w:sz w:val="18"/>
          <w:szCs w:val="18"/>
        </w:rPr>
        <w:t xml:space="preserve"> </w:t>
      </w:r>
      <w:r>
        <w:rPr>
          <w:sz w:val="18"/>
          <w:szCs w:val="18"/>
        </w:rPr>
        <w:t>7</w:t>
      </w:r>
      <w:r>
        <w:rPr>
          <w:spacing w:val="-7"/>
          <w:sz w:val="18"/>
          <w:szCs w:val="18"/>
        </w:rPr>
        <w:t xml:space="preserve"> </w:t>
      </w:r>
      <w:r>
        <w:rPr>
          <w:sz w:val="18"/>
          <w:szCs w:val="18"/>
        </w:rPr>
        <w:t>DSGVO</w:t>
      </w:r>
      <w:r>
        <w:rPr>
          <w:spacing w:val="-6"/>
          <w:sz w:val="18"/>
          <w:szCs w:val="18"/>
        </w:rPr>
        <w:t xml:space="preserve"> i</w:t>
      </w:r>
      <w:r>
        <w:rPr>
          <w:sz w:val="18"/>
          <w:szCs w:val="18"/>
        </w:rPr>
        <w:t>st</w:t>
      </w:r>
      <w:r>
        <w:rPr>
          <w:spacing w:val="-9"/>
          <w:sz w:val="18"/>
          <w:szCs w:val="18"/>
        </w:rPr>
        <w:t xml:space="preserve"> </w:t>
      </w:r>
      <w:r>
        <w:rPr>
          <w:sz w:val="18"/>
          <w:szCs w:val="18"/>
        </w:rPr>
        <w:t xml:space="preserve">die </w:t>
      </w:r>
      <w:proofErr w:type="gramStart"/>
      <w:r>
        <w:rPr>
          <w:sz w:val="18"/>
          <w:szCs w:val="18"/>
        </w:rPr>
        <w:t>Eberhard Karls Universität</w:t>
      </w:r>
      <w:proofErr w:type="gramEnd"/>
      <w:r>
        <w:rPr>
          <w:sz w:val="18"/>
          <w:szCs w:val="18"/>
        </w:rPr>
        <w:t xml:space="preserve"> Tübingen </w:t>
      </w:r>
      <w:r>
        <w:rPr>
          <w:spacing w:val="-2"/>
          <w:sz w:val="18"/>
          <w:szCs w:val="18"/>
        </w:rPr>
        <w:t>Geschwister-Scholl-Platz</w:t>
      </w:r>
    </w:p>
    <w:p w14:paraId="218134B3" w14:textId="77777777" w:rsidR="0077777E" w:rsidRDefault="005C6540">
      <w:pPr>
        <w:pStyle w:val="Textkrper"/>
        <w:spacing w:before="2"/>
        <w:ind w:left="426"/>
        <w:rPr>
          <w:sz w:val="18"/>
          <w:szCs w:val="18"/>
        </w:rPr>
      </w:pPr>
      <w:r>
        <w:rPr>
          <w:sz w:val="18"/>
          <w:szCs w:val="18"/>
        </w:rPr>
        <w:t>72074</w:t>
      </w:r>
      <w:r>
        <w:rPr>
          <w:spacing w:val="-11"/>
          <w:sz w:val="18"/>
          <w:szCs w:val="18"/>
        </w:rPr>
        <w:t xml:space="preserve"> </w:t>
      </w:r>
      <w:r>
        <w:rPr>
          <w:spacing w:val="-2"/>
          <w:sz w:val="18"/>
          <w:szCs w:val="18"/>
        </w:rPr>
        <w:t>Tübingen</w:t>
      </w:r>
    </w:p>
    <w:p w14:paraId="74CF8746" w14:textId="77777777" w:rsidR="0077777E" w:rsidRDefault="005C6540">
      <w:pPr>
        <w:pStyle w:val="Textkrper"/>
        <w:spacing w:before="35" w:line="276" w:lineRule="auto"/>
        <w:ind w:left="426"/>
        <w:rPr>
          <w:sz w:val="18"/>
          <w:szCs w:val="18"/>
        </w:rPr>
      </w:pPr>
      <w:r>
        <w:rPr>
          <w:sz w:val="18"/>
          <w:szCs w:val="18"/>
        </w:rPr>
        <w:t>Die</w:t>
      </w:r>
      <w:r>
        <w:rPr>
          <w:spacing w:val="-9"/>
          <w:sz w:val="18"/>
          <w:szCs w:val="18"/>
        </w:rPr>
        <w:t xml:space="preserve"> </w:t>
      </w:r>
      <w:r>
        <w:rPr>
          <w:sz w:val="18"/>
          <w:szCs w:val="18"/>
        </w:rPr>
        <w:t>Universität</w:t>
      </w:r>
      <w:r>
        <w:rPr>
          <w:spacing w:val="-9"/>
          <w:sz w:val="18"/>
          <w:szCs w:val="18"/>
        </w:rPr>
        <w:t xml:space="preserve"> </w:t>
      </w:r>
      <w:r>
        <w:rPr>
          <w:sz w:val="18"/>
          <w:szCs w:val="18"/>
        </w:rPr>
        <w:t>Tübingen</w:t>
      </w:r>
      <w:r>
        <w:rPr>
          <w:spacing w:val="-9"/>
          <w:sz w:val="18"/>
          <w:szCs w:val="18"/>
        </w:rPr>
        <w:t xml:space="preserve"> </w:t>
      </w:r>
      <w:r>
        <w:rPr>
          <w:sz w:val="18"/>
          <w:szCs w:val="18"/>
        </w:rPr>
        <w:t>ist</w:t>
      </w:r>
      <w:r>
        <w:rPr>
          <w:spacing w:val="-7"/>
          <w:sz w:val="18"/>
          <w:szCs w:val="18"/>
        </w:rPr>
        <w:t xml:space="preserve"> </w:t>
      </w:r>
      <w:r>
        <w:rPr>
          <w:sz w:val="18"/>
          <w:szCs w:val="18"/>
        </w:rPr>
        <w:t>eine</w:t>
      </w:r>
      <w:r>
        <w:rPr>
          <w:spacing w:val="-9"/>
          <w:sz w:val="18"/>
          <w:szCs w:val="18"/>
        </w:rPr>
        <w:t xml:space="preserve"> </w:t>
      </w:r>
      <w:r>
        <w:rPr>
          <w:sz w:val="18"/>
          <w:szCs w:val="18"/>
        </w:rPr>
        <w:t>Körperschaft</w:t>
      </w:r>
      <w:r>
        <w:rPr>
          <w:spacing w:val="-9"/>
          <w:sz w:val="18"/>
          <w:szCs w:val="18"/>
        </w:rPr>
        <w:t xml:space="preserve"> </w:t>
      </w:r>
      <w:r>
        <w:rPr>
          <w:sz w:val="18"/>
          <w:szCs w:val="18"/>
        </w:rPr>
        <w:t>des</w:t>
      </w:r>
      <w:r>
        <w:rPr>
          <w:spacing w:val="-8"/>
          <w:sz w:val="18"/>
          <w:szCs w:val="18"/>
        </w:rPr>
        <w:t xml:space="preserve"> </w:t>
      </w:r>
      <w:r>
        <w:rPr>
          <w:sz w:val="18"/>
          <w:szCs w:val="18"/>
        </w:rPr>
        <w:t>Öffentlichen</w:t>
      </w:r>
      <w:r>
        <w:rPr>
          <w:spacing w:val="-7"/>
          <w:sz w:val="18"/>
          <w:szCs w:val="18"/>
        </w:rPr>
        <w:t xml:space="preserve"> </w:t>
      </w:r>
      <w:r>
        <w:rPr>
          <w:sz w:val="18"/>
          <w:szCs w:val="18"/>
        </w:rPr>
        <w:t>Rechts</w:t>
      </w:r>
      <w:r>
        <w:rPr>
          <w:spacing w:val="-8"/>
          <w:sz w:val="18"/>
          <w:szCs w:val="18"/>
        </w:rPr>
        <w:t xml:space="preserve"> </w:t>
      </w:r>
      <w:r>
        <w:rPr>
          <w:sz w:val="18"/>
          <w:szCs w:val="18"/>
        </w:rPr>
        <w:t>und</w:t>
      </w:r>
      <w:r>
        <w:rPr>
          <w:spacing w:val="-7"/>
          <w:sz w:val="18"/>
          <w:szCs w:val="18"/>
        </w:rPr>
        <w:t xml:space="preserve"> </w:t>
      </w:r>
      <w:r>
        <w:rPr>
          <w:sz w:val="18"/>
          <w:szCs w:val="18"/>
        </w:rPr>
        <w:t>zugleich</w:t>
      </w:r>
      <w:r>
        <w:rPr>
          <w:spacing w:val="-9"/>
          <w:sz w:val="18"/>
          <w:szCs w:val="18"/>
        </w:rPr>
        <w:t xml:space="preserve"> </w:t>
      </w:r>
      <w:r>
        <w:rPr>
          <w:sz w:val="18"/>
          <w:szCs w:val="18"/>
        </w:rPr>
        <w:t>staatliche</w:t>
      </w:r>
      <w:r>
        <w:rPr>
          <w:spacing w:val="-9"/>
          <w:sz w:val="18"/>
          <w:szCs w:val="18"/>
        </w:rPr>
        <w:t xml:space="preserve"> </w:t>
      </w:r>
      <w:r>
        <w:rPr>
          <w:sz w:val="18"/>
          <w:szCs w:val="18"/>
        </w:rPr>
        <w:t xml:space="preserve">Einrichtung </w:t>
      </w:r>
      <w:r>
        <w:rPr>
          <w:sz w:val="18"/>
          <w:szCs w:val="18"/>
        </w:rPr>
        <w:br/>
        <w:t>(§ 8 LHG). Sie wird durch die Rektorin Prof. Dr. Karla Pollmann gesetzlich vertreten.</w:t>
      </w:r>
    </w:p>
    <w:p w14:paraId="588576DF" w14:textId="77777777" w:rsidR="0077777E" w:rsidRDefault="005C6540">
      <w:pPr>
        <w:pStyle w:val="Textkrper"/>
        <w:ind w:left="426"/>
        <w:rPr>
          <w:sz w:val="18"/>
          <w:szCs w:val="18"/>
        </w:rPr>
      </w:pPr>
      <w:r>
        <w:rPr>
          <w:spacing w:val="-2"/>
          <w:sz w:val="18"/>
          <w:szCs w:val="18"/>
        </w:rPr>
        <w:t>E-Mail:</w:t>
      </w:r>
      <w:r>
        <w:rPr>
          <w:spacing w:val="4"/>
          <w:sz w:val="18"/>
          <w:szCs w:val="18"/>
        </w:rPr>
        <w:t xml:space="preserve"> </w:t>
      </w:r>
      <w:hyperlink r:id="rId8">
        <w:r>
          <w:rPr>
            <w:spacing w:val="-2"/>
            <w:sz w:val="18"/>
            <w:szCs w:val="18"/>
          </w:rPr>
          <w:t>rektorin@uni-tuebingen.de.</w:t>
        </w:r>
      </w:hyperlink>
    </w:p>
    <w:p w14:paraId="132E3F54" w14:textId="77777777" w:rsidR="0077777E" w:rsidRDefault="0077777E">
      <w:pPr>
        <w:pStyle w:val="Textkrper"/>
        <w:spacing w:before="10"/>
        <w:rPr>
          <w:sz w:val="18"/>
          <w:szCs w:val="18"/>
        </w:rPr>
      </w:pPr>
    </w:p>
    <w:p w14:paraId="704025B8" w14:textId="77777777" w:rsidR="0077777E" w:rsidRDefault="005C6540">
      <w:pPr>
        <w:pStyle w:val="Listenabsatz"/>
        <w:numPr>
          <w:ilvl w:val="0"/>
          <w:numId w:val="28"/>
        </w:numPr>
        <w:ind w:left="426" w:hanging="426"/>
        <w:rPr>
          <w:b/>
          <w:sz w:val="18"/>
          <w:szCs w:val="18"/>
        </w:rPr>
      </w:pPr>
      <w:bookmarkStart w:id="2" w:name="2._Datenschutzbeauftragte/r_Unsere/n_Dat"/>
      <w:bookmarkEnd w:id="2"/>
      <w:r>
        <w:rPr>
          <w:b/>
          <w:sz w:val="18"/>
          <w:szCs w:val="18"/>
        </w:rPr>
        <w:t>Datenschutzbeauftragte/r</w:t>
      </w:r>
    </w:p>
    <w:p w14:paraId="67F40A7D" w14:textId="77777777" w:rsidR="0077777E" w:rsidRDefault="005C6540">
      <w:pPr>
        <w:pStyle w:val="Textkrper"/>
        <w:spacing w:before="35" w:line="276" w:lineRule="auto"/>
        <w:ind w:left="426" w:right="2685"/>
        <w:rPr>
          <w:sz w:val="18"/>
          <w:szCs w:val="18"/>
        </w:rPr>
      </w:pPr>
      <w:r>
        <w:rPr>
          <w:sz w:val="18"/>
          <w:szCs w:val="18"/>
        </w:rPr>
        <w:t>Unsere/n</w:t>
      </w:r>
      <w:r>
        <w:rPr>
          <w:spacing w:val="-10"/>
          <w:sz w:val="18"/>
          <w:szCs w:val="18"/>
        </w:rPr>
        <w:t xml:space="preserve"> </w:t>
      </w:r>
      <w:r>
        <w:rPr>
          <w:sz w:val="18"/>
          <w:szCs w:val="18"/>
        </w:rPr>
        <w:t>Datenschutzbeauftragte/n</w:t>
      </w:r>
      <w:r>
        <w:rPr>
          <w:spacing w:val="-11"/>
          <w:sz w:val="18"/>
          <w:szCs w:val="18"/>
        </w:rPr>
        <w:t xml:space="preserve"> </w:t>
      </w:r>
      <w:r>
        <w:rPr>
          <w:sz w:val="18"/>
          <w:szCs w:val="18"/>
        </w:rPr>
        <w:t>(Art.</w:t>
      </w:r>
      <w:r>
        <w:rPr>
          <w:spacing w:val="-10"/>
          <w:sz w:val="18"/>
          <w:szCs w:val="18"/>
        </w:rPr>
        <w:t xml:space="preserve"> </w:t>
      </w:r>
      <w:r>
        <w:rPr>
          <w:sz w:val="18"/>
          <w:szCs w:val="18"/>
        </w:rPr>
        <w:t>37</w:t>
      </w:r>
      <w:r>
        <w:rPr>
          <w:spacing w:val="-10"/>
          <w:sz w:val="18"/>
          <w:szCs w:val="18"/>
        </w:rPr>
        <w:t xml:space="preserve"> </w:t>
      </w:r>
      <w:r>
        <w:rPr>
          <w:sz w:val="18"/>
          <w:szCs w:val="18"/>
        </w:rPr>
        <w:t>DS-GVO)</w:t>
      </w:r>
      <w:r>
        <w:rPr>
          <w:spacing w:val="-9"/>
          <w:sz w:val="18"/>
          <w:szCs w:val="18"/>
        </w:rPr>
        <w:t xml:space="preserve"> </w:t>
      </w:r>
      <w:r>
        <w:rPr>
          <w:sz w:val="18"/>
          <w:szCs w:val="18"/>
        </w:rPr>
        <w:t>erreichen</w:t>
      </w:r>
      <w:r>
        <w:rPr>
          <w:spacing w:val="-10"/>
          <w:sz w:val="18"/>
          <w:szCs w:val="18"/>
        </w:rPr>
        <w:t xml:space="preserve"> </w:t>
      </w:r>
      <w:r>
        <w:rPr>
          <w:sz w:val="18"/>
          <w:szCs w:val="18"/>
        </w:rPr>
        <w:t>Sie</w:t>
      </w:r>
      <w:r>
        <w:rPr>
          <w:spacing w:val="-10"/>
          <w:sz w:val="18"/>
          <w:szCs w:val="18"/>
        </w:rPr>
        <w:t xml:space="preserve"> </w:t>
      </w:r>
      <w:r>
        <w:rPr>
          <w:sz w:val="18"/>
          <w:szCs w:val="18"/>
        </w:rPr>
        <w:t xml:space="preserve">unter: </w:t>
      </w:r>
      <w:r>
        <w:rPr>
          <w:spacing w:val="-2"/>
          <w:sz w:val="18"/>
          <w:szCs w:val="18"/>
        </w:rPr>
        <w:t>Geschwister-Scholl-Platz</w:t>
      </w:r>
    </w:p>
    <w:p w14:paraId="184346FD" w14:textId="77777777" w:rsidR="0077777E" w:rsidRDefault="005C6540">
      <w:pPr>
        <w:pStyle w:val="Textkrper"/>
        <w:spacing w:before="1"/>
        <w:ind w:left="426"/>
        <w:rPr>
          <w:sz w:val="18"/>
          <w:szCs w:val="18"/>
        </w:rPr>
      </w:pPr>
      <w:r>
        <w:rPr>
          <w:sz w:val="18"/>
          <w:szCs w:val="18"/>
        </w:rPr>
        <w:t>72074</w:t>
      </w:r>
      <w:r>
        <w:rPr>
          <w:spacing w:val="-11"/>
          <w:sz w:val="18"/>
          <w:szCs w:val="18"/>
        </w:rPr>
        <w:t xml:space="preserve"> </w:t>
      </w:r>
      <w:r>
        <w:rPr>
          <w:spacing w:val="-2"/>
          <w:sz w:val="18"/>
          <w:szCs w:val="18"/>
        </w:rPr>
        <w:t>Tübingen</w:t>
      </w:r>
    </w:p>
    <w:p w14:paraId="680708C3" w14:textId="77777777" w:rsidR="0077777E" w:rsidRDefault="005C6540">
      <w:pPr>
        <w:pStyle w:val="Textkrper"/>
        <w:spacing w:before="34"/>
        <w:ind w:left="426"/>
        <w:rPr>
          <w:sz w:val="18"/>
          <w:szCs w:val="18"/>
        </w:rPr>
      </w:pPr>
      <w:r>
        <w:rPr>
          <w:spacing w:val="-2"/>
          <w:sz w:val="18"/>
          <w:szCs w:val="18"/>
        </w:rPr>
        <w:t>E-Mail:</w:t>
      </w:r>
      <w:r>
        <w:rPr>
          <w:spacing w:val="5"/>
          <w:sz w:val="18"/>
          <w:szCs w:val="18"/>
        </w:rPr>
        <w:t xml:space="preserve"> </w:t>
      </w:r>
      <w:hyperlink r:id="rId9">
        <w:r>
          <w:rPr>
            <w:spacing w:val="-2"/>
            <w:sz w:val="18"/>
            <w:szCs w:val="18"/>
          </w:rPr>
          <w:t>datenschutz@uni-tuebingen.de</w:t>
        </w:r>
      </w:hyperlink>
    </w:p>
    <w:p w14:paraId="70E80B29" w14:textId="77777777" w:rsidR="0077777E" w:rsidRDefault="0077777E">
      <w:pPr>
        <w:pStyle w:val="Textkrper"/>
        <w:spacing w:before="10"/>
        <w:rPr>
          <w:sz w:val="18"/>
          <w:szCs w:val="18"/>
        </w:rPr>
      </w:pPr>
    </w:p>
    <w:p w14:paraId="11011A6F" w14:textId="77777777" w:rsidR="0077777E" w:rsidRDefault="005C6540">
      <w:pPr>
        <w:pStyle w:val="Listenabsatz"/>
        <w:numPr>
          <w:ilvl w:val="0"/>
          <w:numId w:val="28"/>
        </w:numPr>
        <w:ind w:left="426" w:hanging="426"/>
        <w:rPr>
          <w:b/>
          <w:sz w:val="18"/>
          <w:szCs w:val="18"/>
        </w:rPr>
      </w:pPr>
      <w:bookmarkStart w:id="3" w:name="3._Zwecke_der_Erhebung_und_Verarbeitung_"/>
      <w:bookmarkEnd w:id="3"/>
      <w:r>
        <w:rPr>
          <w:b/>
          <w:sz w:val="18"/>
          <w:szCs w:val="18"/>
        </w:rPr>
        <w:t>Zwecke der Erhebung und Verarbeitung von Daten im Beschäftigungskontext</w:t>
      </w:r>
    </w:p>
    <w:p w14:paraId="725FD596" w14:textId="77777777" w:rsidR="0077777E" w:rsidRDefault="005C6540">
      <w:pPr>
        <w:pStyle w:val="Textkrper"/>
        <w:spacing w:before="35" w:line="276" w:lineRule="auto"/>
        <w:ind w:left="426" w:right="75"/>
        <w:jc w:val="both"/>
        <w:rPr>
          <w:sz w:val="18"/>
          <w:szCs w:val="18"/>
        </w:rPr>
      </w:pPr>
      <w:r>
        <w:rPr>
          <w:sz w:val="18"/>
          <w:szCs w:val="18"/>
        </w:rPr>
        <w:t>Nach</w:t>
      </w:r>
      <w:r>
        <w:rPr>
          <w:spacing w:val="-7"/>
          <w:sz w:val="18"/>
          <w:szCs w:val="18"/>
        </w:rPr>
        <w:t xml:space="preserve"> </w:t>
      </w:r>
      <w:r>
        <w:rPr>
          <w:sz w:val="18"/>
          <w:szCs w:val="18"/>
        </w:rPr>
        <w:t>§</w:t>
      </w:r>
      <w:r>
        <w:rPr>
          <w:spacing w:val="-5"/>
          <w:sz w:val="18"/>
          <w:szCs w:val="18"/>
        </w:rPr>
        <w:t xml:space="preserve"> </w:t>
      </w:r>
      <w:r>
        <w:rPr>
          <w:sz w:val="18"/>
          <w:szCs w:val="18"/>
        </w:rPr>
        <w:t>26</w:t>
      </w:r>
      <w:r>
        <w:rPr>
          <w:spacing w:val="-5"/>
          <w:sz w:val="18"/>
          <w:szCs w:val="18"/>
        </w:rPr>
        <w:t xml:space="preserve"> </w:t>
      </w:r>
      <w:r>
        <w:rPr>
          <w:sz w:val="18"/>
          <w:szCs w:val="18"/>
        </w:rPr>
        <w:t>Abs.</w:t>
      </w:r>
      <w:r>
        <w:rPr>
          <w:spacing w:val="-7"/>
          <w:sz w:val="18"/>
          <w:szCs w:val="18"/>
        </w:rPr>
        <w:t xml:space="preserve"> </w:t>
      </w:r>
      <w:r>
        <w:rPr>
          <w:sz w:val="18"/>
          <w:szCs w:val="18"/>
        </w:rPr>
        <w:t>1</w:t>
      </w:r>
      <w:r>
        <w:rPr>
          <w:spacing w:val="-5"/>
          <w:sz w:val="18"/>
          <w:szCs w:val="18"/>
        </w:rPr>
        <w:t xml:space="preserve"> </w:t>
      </w:r>
      <w:r>
        <w:rPr>
          <w:sz w:val="18"/>
          <w:szCs w:val="18"/>
        </w:rPr>
        <w:t>Satz</w:t>
      </w:r>
      <w:r>
        <w:rPr>
          <w:spacing w:val="-7"/>
          <w:sz w:val="18"/>
          <w:szCs w:val="18"/>
        </w:rPr>
        <w:t xml:space="preserve"> </w:t>
      </w:r>
      <w:r>
        <w:rPr>
          <w:sz w:val="18"/>
          <w:szCs w:val="18"/>
        </w:rPr>
        <w:t>1</w:t>
      </w:r>
      <w:r>
        <w:rPr>
          <w:spacing w:val="-7"/>
          <w:sz w:val="18"/>
          <w:szCs w:val="18"/>
        </w:rPr>
        <w:t xml:space="preserve"> </w:t>
      </w:r>
      <w:r>
        <w:rPr>
          <w:sz w:val="18"/>
          <w:szCs w:val="18"/>
        </w:rPr>
        <w:t>BDSG</w:t>
      </w:r>
      <w:r>
        <w:rPr>
          <w:spacing w:val="-6"/>
          <w:sz w:val="18"/>
          <w:szCs w:val="18"/>
        </w:rPr>
        <w:t xml:space="preserve"> </w:t>
      </w:r>
      <w:r>
        <w:rPr>
          <w:sz w:val="18"/>
          <w:szCs w:val="18"/>
        </w:rPr>
        <w:t>und</w:t>
      </w:r>
      <w:r>
        <w:rPr>
          <w:spacing w:val="-5"/>
          <w:sz w:val="18"/>
          <w:szCs w:val="18"/>
        </w:rPr>
        <w:t xml:space="preserve"> </w:t>
      </w:r>
      <w:r>
        <w:rPr>
          <w:sz w:val="18"/>
          <w:szCs w:val="18"/>
        </w:rPr>
        <w:t>Art.</w:t>
      </w:r>
      <w:r>
        <w:rPr>
          <w:spacing w:val="-7"/>
          <w:sz w:val="18"/>
          <w:szCs w:val="18"/>
        </w:rPr>
        <w:t xml:space="preserve"> </w:t>
      </w:r>
      <w:r>
        <w:rPr>
          <w:sz w:val="18"/>
          <w:szCs w:val="18"/>
        </w:rPr>
        <w:t>88</w:t>
      </w:r>
      <w:r>
        <w:rPr>
          <w:spacing w:val="-5"/>
          <w:sz w:val="18"/>
          <w:szCs w:val="18"/>
        </w:rPr>
        <w:t xml:space="preserve"> </w:t>
      </w:r>
      <w:r>
        <w:rPr>
          <w:sz w:val="18"/>
          <w:szCs w:val="18"/>
        </w:rPr>
        <w:t>DS-GVO</w:t>
      </w:r>
      <w:r>
        <w:rPr>
          <w:spacing w:val="-3"/>
          <w:sz w:val="18"/>
          <w:szCs w:val="18"/>
        </w:rPr>
        <w:t xml:space="preserve"> </w:t>
      </w:r>
      <w:r>
        <w:rPr>
          <w:sz w:val="18"/>
          <w:szCs w:val="18"/>
        </w:rPr>
        <w:t>dürfen</w:t>
      </w:r>
      <w:r>
        <w:rPr>
          <w:spacing w:val="-7"/>
          <w:sz w:val="18"/>
          <w:szCs w:val="18"/>
        </w:rPr>
        <w:t xml:space="preserve"> </w:t>
      </w:r>
      <w:r>
        <w:rPr>
          <w:sz w:val="18"/>
          <w:szCs w:val="18"/>
        </w:rPr>
        <w:t>personenbezogene</w:t>
      </w:r>
      <w:r>
        <w:rPr>
          <w:spacing w:val="-5"/>
          <w:sz w:val="18"/>
          <w:szCs w:val="18"/>
        </w:rPr>
        <w:t xml:space="preserve"> </w:t>
      </w:r>
      <w:r>
        <w:rPr>
          <w:sz w:val="18"/>
          <w:szCs w:val="18"/>
        </w:rPr>
        <w:t>Daten</w:t>
      </w:r>
      <w:r>
        <w:rPr>
          <w:spacing w:val="-5"/>
          <w:sz w:val="18"/>
          <w:szCs w:val="18"/>
        </w:rPr>
        <w:t xml:space="preserve"> </w:t>
      </w:r>
      <w:r>
        <w:rPr>
          <w:sz w:val="18"/>
          <w:szCs w:val="18"/>
        </w:rPr>
        <w:t>von</w:t>
      </w:r>
      <w:r>
        <w:rPr>
          <w:spacing w:val="-5"/>
          <w:sz w:val="18"/>
          <w:szCs w:val="18"/>
        </w:rPr>
        <w:t xml:space="preserve"> </w:t>
      </w:r>
      <w:r>
        <w:rPr>
          <w:sz w:val="18"/>
          <w:szCs w:val="18"/>
        </w:rPr>
        <w:t>Beschäftigten für Zwecke des Beschäftigungsverhältnisses verarbeitet werden, wenn dies für die Begründung, Durchführung oder Beendigung des Beschäftigungsverhältnisses erforderlich ist. Hierzu gehören die folgenden</w:t>
      </w:r>
      <w:r>
        <w:rPr>
          <w:spacing w:val="-6"/>
          <w:sz w:val="18"/>
          <w:szCs w:val="18"/>
        </w:rPr>
        <w:t xml:space="preserve"> </w:t>
      </w:r>
      <w:r>
        <w:rPr>
          <w:sz w:val="18"/>
          <w:szCs w:val="18"/>
        </w:rPr>
        <w:t>Zwecke:</w:t>
      </w:r>
      <w:r>
        <w:rPr>
          <w:spacing w:val="-6"/>
          <w:sz w:val="18"/>
          <w:szCs w:val="18"/>
        </w:rPr>
        <w:t xml:space="preserve"> </w:t>
      </w:r>
      <w:r>
        <w:rPr>
          <w:sz w:val="18"/>
          <w:szCs w:val="18"/>
        </w:rPr>
        <w:t>Personalauswahl,</w:t>
      </w:r>
      <w:r>
        <w:rPr>
          <w:spacing w:val="-6"/>
          <w:sz w:val="18"/>
          <w:szCs w:val="18"/>
        </w:rPr>
        <w:t xml:space="preserve"> </w:t>
      </w:r>
      <w:r>
        <w:rPr>
          <w:sz w:val="18"/>
          <w:szCs w:val="18"/>
        </w:rPr>
        <w:t>das</w:t>
      </w:r>
      <w:r>
        <w:rPr>
          <w:spacing w:val="-4"/>
          <w:sz w:val="18"/>
          <w:szCs w:val="18"/>
        </w:rPr>
        <w:t xml:space="preserve"> </w:t>
      </w:r>
      <w:r>
        <w:rPr>
          <w:sz w:val="18"/>
          <w:szCs w:val="18"/>
        </w:rPr>
        <w:t>Führen</w:t>
      </w:r>
      <w:r>
        <w:rPr>
          <w:spacing w:val="-6"/>
          <w:sz w:val="18"/>
          <w:szCs w:val="18"/>
        </w:rPr>
        <w:t xml:space="preserve"> </w:t>
      </w:r>
      <w:r>
        <w:rPr>
          <w:sz w:val="18"/>
          <w:szCs w:val="18"/>
        </w:rPr>
        <w:t>der</w:t>
      </w:r>
      <w:r>
        <w:rPr>
          <w:spacing w:val="-3"/>
          <w:sz w:val="18"/>
          <w:szCs w:val="18"/>
        </w:rPr>
        <w:t xml:space="preserve"> </w:t>
      </w:r>
      <w:r>
        <w:rPr>
          <w:sz w:val="18"/>
          <w:szCs w:val="18"/>
        </w:rPr>
        <w:t>Personalakte</w:t>
      </w:r>
      <w:r>
        <w:rPr>
          <w:spacing w:val="-6"/>
          <w:sz w:val="18"/>
          <w:szCs w:val="18"/>
        </w:rPr>
        <w:t xml:space="preserve"> </w:t>
      </w:r>
      <w:r>
        <w:rPr>
          <w:sz w:val="18"/>
          <w:szCs w:val="18"/>
        </w:rPr>
        <w:t>sowie</w:t>
      </w:r>
      <w:r>
        <w:rPr>
          <w:spacing w:val="-6"/>
          <w:sz w:val="18"/>
          <w:szCs w:val="18"/>
        </w:rPr>
        <w:t xml:space="preserve"> </w:t>
      </w:r>
      <w:r>
        <w:rPr>
          <w:sz w:val="18"/>
          <w:szCs w:val="18"/>
        </w:rPr>
        <w:t>die</w:t>
      </w:r>
      <w:r>
        <w:rPr>
          <w:spacing w:val="-4"/>
          <w:sz w:val="18"/>
          <w:szCs w:val="18"/>
        </w:rPr>
        <w:t xml:space="preserve"> </w:t>
      </w:r>
      <w:r>
        <w:rPr>
          <w:sz w:val="18"/>
          <w:szCs w:val="18"/>
        </w:rPr>
        <w:t>Betreuung</w:t>
      </w:r>
      <w:r>
        <w:rPr>
          <w:spacing w:val="-6"/>
          <w:sz w:val="18"/>
          <w:szCs w:val="18"/>
        </w:rPr>
        <w:t xml:space="preserve"> </w:t>
      </w:r>
      <w:r>
        <w:rPr>
          <w:sz w:val="18"/>
          <w:szCs w:val="18"/>
        </w:rPr>
        <w:t>des</w:t>
      </w:r>
      <w:r>
        <w:rPr>
          <w:spacing w:val="-2"/>
          <w:sz w:val="18"/>
          <w:szCs w:val="18"/>
        </w:rPr>
        <w:t xml:space="preserve"> </w:t>
      </w:r>
      <w:r>
        <w:rPr>
          <w:sz w:val="18"/>
          <w:szCs w:val="18"/>
        </w:rPr>
        <w:t>Beschäftigungsverhältnisses, die Personalverwaltung, Personalentwicklung und -qualifizierung, Gesundheits- und</w:t>
      </w:r>
      <w:r>
        <w:rPr>
          <w:spacing w:val="-5"/>
          <w:sz w:val="18"/>
          <w:szCs w:val="18"/>
        </w:rPr>
        <w:t xml:space="preserve"> </w:t>
      </w:r>
      <w:r>
        <w:rPr>
          <w:sz w:val="18"/>
          <w:szCs w:val="18"/>
        </w:rPr>
        <w:t>Arbeitsschutz,</w:t>
      </w:r>
      <w:r>
        <w:rPr>
          <w:spacing w:val="-7"/>
          <w:sz w:val="18"/>
          <w:szCs w:val="18"/>
        </w:rPr>
        <w:t xml:space="preserve"> </w:t>
      </w:r>
      <w:r>
        <w:rPr>
          <w:sz w:val="18"/>
          <w:szCs w:val="18"/>
        </w:rPr>
        <w:t>Dokumentations-</w:t>
      </w:r>
      <w:r>
        <w:rPr>
          <w:spacing w:val="-6"/>
          <w:sz w:val="18"/>
          <w:szCs w:val="18"/>
        </w:rPr>
        <w:t xml:space="preserve"> </w:t>
      </w:r>
      <w:r>
        <w:rPr>
          <w:sz w:val="18"/>
          <w:szCs w:val="18"/>
        </w:rPr>
        <w:t>und</w:t>
      </w:r>
      <w:r>
        <w:rPr>
          <w:spacing w:val="-7"/>
          <w:sz w:val="18"/>
          <w:szCs w:val="18"/>
        </w:rPr>
        <w:t xml:space="preserve"> </w:t>
      </w:r>
      <w:r>
        <w:rPr>
          <w:sz w:val="18"/>
          <w:szCs w:val="18"/>
        </w:rPr>
        <w:t>Nachweispflichten,</w:t>
      </w:r>
      <w:r>
        <w:rPr>
          <w:spacing w:val="-5"/>
          <w:sz w:val="18"/>
          <w:szCs w:val="18"/>
        </w:rPr>
        <w:t xml:space="preserve"> </w:t>
      </w:r>
      <w:r>
        <w:rPr>
          <w:sz w:val="18"/>
          <w:szCs w:val="18"/>
        </w:rPr>
        <w:t>Aufsichts-</w:t>
      </w:r>
      <w:r>
        <w:rPr>
          <w:spacing w:val="-6"/>
          <w:sz w:val="18"/>
          <w:szCs w:val="18"/>
        </w:rPr>
        <w:t xml:space="preserve"> </w:t>
      </w:r>
      <w:r>
        <w:rPr>
          <w:sz w:val="18"/>
          <w:szCs w:val="18"/>
        </w:rPr>
        <w:t>und</w:t>
      </w:r>
      <w:r>
        <w:rPr>
          <w:spacing w:val="-7"/>
          <w:sz w:val="18"/>
          <w:szCs w:val="18"/>
        </w:rPr>
        <w:t xml:space="preserve"> </w:t>
      </w:r>
      <w:r>
        <w:rPr>
          <w:sz w:val="18"/>
          <w:szCs w:val="18"/>
        </w:rPr>
        <w:t>Kontrollpflichten,</w:t>
      </w:r>
      <w:r>
        <w:rPr>
          <w:spacing w:val="-7"/>
          <w:sz w:val="18"/>
          <w:szCs w:val="18"/>
        </w:rPr>
        <w:t xml:space="preserve"> </w:t>
      </w:r>
      <w:r>
        <w:rPr>
          <w:sz w:val="18"/>
          <w:szCs w:val="18"/>
        </w:rPr>
        <w:t xml:space="preserve">Betriebsorganisation, IT-Nutzung und IT-Organisation, Geltendmachung, Ausübung oder Verteidigung von </w:t>
      </w:r>
      <w:r>
        <w:rPr>
          <w:spacing w:val="-2"/>
          <w:sz w:val="18"/>
          <w:szCs w:val="18"/>
        </w:rPr>
        <w:t>Rechtsansprüchen.</w:t>
      </w:r>
    </w:p>
    <w:p w14:paraId="6191BD59" w14:textId="77777777" w:rsidR="0077777E" w:rsidRDefault="0077777E">
      <w:pPr>
        <w:pStyle w:val="Textkrper"/>
        <w:spacing w:before="10"/>
        <w:rPr>
          <w:sz w:val="18"/>
          <w:szCs w:val="18"/>
        </w:rPr>
      </w:pPr>
    </w:p>
    <w:p w14:paraId="2F19E1DD" w14:textId="77777777" w:rsidR="0077777E" w:rsidRDefault="005C6540">
      <w:pPr>
        <w:pStyle w:val="Listenabsatz"/>
        <w:numPr>
          <w:ilvl w:val="0"/>
          <w:numId w:val="28"/>
        </w:numPr>
        <w:ind w:left="426" w:hanging="426"/>
        <w:rPr>
          <w:b/>
          <w:sz w:val="18"/>
          <w:szCs w:val="18"/>
        </w:rPr>
      </w:pPr>
      <w:bookmarkStart w:id="4" w:name="4._Rechtsgrundlagen_für_die_Erhebung_und"/>
      <w:bookmarkEnd w:id="4"/>
      <w:r>
        <w:rPr>
          <w:b/>
          <w:sz w:val="18"/>
          <w:szCs w:val="18"/>
        </w:rPr>
        <w:t>Rechtsgrundlagen für die Erhebung und Verarbeitung von Daten im Beschäftigungskontext</w:t>
      </w:r>
    </w:p>
    <w:p w14:paraId="0EFAAFA8" w14:textId="77777777" w:rsidR="0077777E" w:rsidRDefault="005C6540">
      <w:pPr>
        <w:pStyle w:val="Textkrper"/>
        <w:spacing w:before="35" w:line="276" w:lineRule="auto"/>
        <w:ind w:left="426" w:right="75"/>
        <w:jc w:val="both"/>
        <w:rPr>
          <w:sz w:val="18"/>
          <w:szCs w:val="18"/>
        </w:rPr>
      </w:pPr>
      <w:bookmarkStart w:id="5" w:name="Datenschutz-Grundverordnung_(DS-GVO),_in"/>
      <w:bookmarkEnd w:id="5"/>
      <w:r>
        <w:rPr>
          <w:sz w:val="18"/>
          <w:szCs w:val="18"/>
        </w:rPr>
        <w:t>Datenschutz-Grundverordnung (DS-GVO), insbes. Art. 6,9, und 88; Landesdatenschutzgesetz (LDSG), insbesondere §§ 4, 5, und 15; Landesbeamtengesetz, insbesondere §§ 83 – 88; Landesbesoldungs-gesetze und zugehörige Rechtsverordnungen; Steuergesetze insbes. Einkommenssteuergesetz (EStG) und Abgabenordnung (AO); Sozialgesetzbücher; Landeshochschulgesetz, insbes.</w:t>
      </w:r>
      <w:bookmarkStart w:id="6" w:name="§_12;_Landesverwaltungsgesetz,_insbesond"/>
      <w:bookmarkEnd w:id="6"/>
      <w:r>
        <w:rPr>
          <w:sz w:val="18"/>
          <w:szCs w:val="18"/>
        </w:rPr>
        <w:t xml:space="preserve"> § 12; Landesverwaltungsgesetz, insbes.§ 6; innerbetriebliche Dienstvereinbarungen.</w:t>
      </w:r>
    </w:p>
    <w:p w14:paraId="423187BD" w14:textId="77777777" w:rsidR="0077777E" w:rsidRDefault="0077777E">
      <w:pPr>
        <w:pStyle w:val="Textkrper"/>
        <w:spacing w:before="35" w:line="276" w:lineRule="auto"/>
        <w:ind w:left="426" w:right="75"/>
        <w:rPr>
          <w:sz w:val="18"/>
          <w:szCs w:val="18"/>
        </w:rPr>
      </w:pPr>
    </w:p>
    <w:p w14:paraId="013130FC" w14:textId="77777777" w:rsidR="0077777E" w:rsidRDefault="005C6540">
      <w:pPr>
        <w:pStyle w:val="Listenabsatz"/>
        <w:numPr>
          <w:ilvl w:val="0"/>
          <w:numId w:val="28"/>
        </w:numPr>
        <w:ind w:left="426" w:hanging="426"/>
        <w:rPr>
          <w:b/>
          <w:sz w:val="18"/>
          <w:szCs w:val="18"/>
        </w:rPr>
      </w:pPr>
      <w:bookmarkStart w:id="7" w:name="5._Datenkategorien,_die_zu_Ihrer_Person_"/>
      <w:bookmarkEnd w:id="7"/>
      <w:r>
        <w:rPr>
          <w:b/>
          <w:sz w:val="18"/>
          <w:szCs w:val="18"/>
        </w:rPr>
        <w:t>Datenkategorien, die zu Ihrer Person verarbeitet werden</w:t>
      </w:r>
    </w:p>
    <w:p w14:paraId="5730E66C" w14:textId="77777777" w:rsidR="0077777E" w:rsidRDefault="005C6540">
      <w:pPr>
        <w:pStyle w:val="Textkrper"/>
        <w:spacing w:before="35" w:line="276" w:lineRule="auto"/>
        <w:ind w:left="426" w:right="75"/>
        <w:jc w:val="both"/>
        <w:rPr>
          <w:sz w:val="18"/>
          <w:szCs w:val="18"/>
        </w:rPr>
      </w:pPr>
      <w:r>
        <w:rPr>
          <w:sz w:val="18"/>
          <w:szCs w:val="18"/>
        </w:rPr>
        <w:t>Personalaktendaten (z. B. Identitätsdaten, Zeugnisdaten, Adress- und Kontaktdaten), Versicherungsdaten, Besoldungsdaten, Gehalts- und Bankdaten, Versorgungsdaten, Familiendaten, Steuerdaten, ggf. Schwerbehindertendaten, Fotos, weitere Daten, die für das Beschäftigungsverhältnis relevant sind (z.B. Zeiterfassungsdaten, Urlaubsdaten, Arbeitsunfähigkeitsdaten).</w:t>
      </w:r>
    </w:p>
    <w:p w14:paraId="0A04A3E4" w14:textId="77777777" w:rsidR="0077777E" w:rsidRDefault="0077777E">
      <w:pPr>
        <w:pStyle w:val="Listenabsatz"/>
        <w:ind w:left="426"/>
        <w:rPr>
          <w:sz w:val="18"/>
          <w:szCs w:val="18"/>
        </w:rPr>
      </w:pPr>
    </w:p>
    <w:p w14:paraId="6F101AEC" w14:textId="77777777" w:rsidR="0077777E" w:rsidRDefault="005C6540">
      <w:pPr>
        <w:pStyle w:val="Listenabsatz"/>
        <w:numPr>
          <w:ilvl w:val="0"/>
          <w:numId w:val="28"/>
        </w:numPr>
        <w:ind w:left="426" w:hanging="426"/>
        <w:rPr>
          <w:b/>
          <w:sz w:val="18"/>
          <w:szCs w:val="18"/>
        </w:rPr>
      </w:pPr>
      <w:r>
        <w:rPr>
          <w:b/>
          <w:sz w:val="18"/>
          <w:szCs w:val="18"/>
        </w:rPr>
        <w:t>Weitergabe und Kategorien von Empfängerinnen und Empfängern Ihrer personenbezogenen Daten</w:t>
      </w:r>
    </w:p>
    <w:p w14:paraId="57E5B94F" w14:textId="77777777" w:rsidR="0077777E" w:rsidRDefault="005C6540">
      <w:pPr>
        <w:pStyle w:val="Textkrper"/>
        <w:spacing w:before="1" w:line="276" w:lineRule="auto"/>
        <w:ind w:left="426" w:right="75"/>
        <w:jc w:val="both"/>
        <w:rPr>
          <w:sz w:val="18"/>
          <w:szCs w:val="18"/>
        </w:rPr>
      </w:pPr>
      <w:r>
        <w:rPr>
          <w:sz w:val="18"/>
          <w:szCs w:val="18"/>
        </w:rPr>
        <w:t>Eine Weitergabe Ihrer personenbezogenen Daten erfolgt ausschließlich, soweit dies zur jeweiligen Zweckerfüllung im Zusammenhang mit Ihrem Beschäftigungsverhältnis erforderlich ist. Empfänger/innen sind die jeweils zuständigen Personalverantwortlichen der Universität Tübingen, sowie ggf. die Interessensvertretungen (Personalrat, Beauftragte für Chancengleichheit, Betriebs- und Personal- ärztlicher Dienst, Amtsarzt, Arbeitssicherheit, Gleichstellungsbeauftragte und Schwerbehindertenvertretung), die Hochschulleitung und das Dezernat für Finanzen. Zudem übermitteln wir personenbezogene Daten an weiterverarbeitende Stellen wie das Landesamt für Besoldung und Versorgung, öffentliche Stellen im Geltungsbereich des Grundgesetzes gem. § 6 LDSG (z. B. Staatsanwaltschaft), Sozialversicherungsträgern,</w:t>
      </w:r>
      <w:r>
        <w:rPr>
          <w:spacing w:val="-4"/>
          <w:sz w:val="18"/>
          <w:szCs w:val="18"/>
        </w:rPr>
        <w:t xml:space="preserve"> </w:t>
      </w:r>
      <w:r>
        <w:rPr>
          <w:sz w:val="18"/>
          <w:szCs w:val="18"/>
        </w:rPr>
        <w:t>die</w:t>
      </w:r>
      <w:r>
        <w:rPr>
          <w:spacing w:val="-3"/>
          <w:sz w:val="18"/>
          <w:szCs w:val="18"/>
        </w:rPr>
        <w:t xml:space="preserve"> </w:t>
      </w:r>
      <w:r>
        <w:rPr>
          <w:sz w:val="18"/>
          <w:szCs w:val="18"/>
        </w:rPr>
        <w:t>VBL</w:t>
      </w:r>
      <w:r>
        <w:rPr>
          <w:spacing w:val="-4"/>
          <w:sz w:val="18"/>
          <w:szCs w:val="18"/>
        </w:rPr>
        <w:t xml:space="preserve"> </w:t>
      </w:r>
      <w:r>
        <w:rPr>
          <w:sz w:val="18"/>
          <w:szCs w:val="18"/>
        </w:rPr>
        <w:t>und</w:t>
      </w:r>
      <w:r>
        <w:rPr>
          <w:spacing w:val="-4"/>
          <w:sz w:val="18"/>
          <w:szCs w:val="18"/>
        </w:rPr>
        <w:t xml:space="preserve"> </w:t>
      </w:r>
      <w:r>
        <w:rPr>
          <w:sz w:val="18"/>
          <w:szCs w:val="18"/>
        </w:rPr>
        <w:t>das</w:t>
      </w:r>
      <w:r>
        <w:rPr>
          <w:spacing w:val="-4"/>
          <w:sz w:val="18"/>
          <w:szCs w:val="18"/>
        </w:rPr>
        <w:t xml:space="preserve"> </w:t>
      </w:r>
      <w:r>
        <w:rPr>
          <w:sz w:val="18"/>
          <w:szCs w:val="18"/>
        </w:rPr>
        <w:t>Integrationsamt</w:t>
      </w:r>
      <w:r>
        <w:rPr>
          <w:spacing w:val="-6"/>
          <w:sz w:val="18"/>
          <w:szCs w:val="18"/>
        </w:rPr>
        <w:t xml:space="preserve"> </w:t>
      </w:r>
      <w:r>
        <w:rPr>
          <w:sz w:val="18"/>
          <w:szCs w:val="18"/>
        </w:rPr>
        <w:t>(bei</w:t>
      </w:r>
      <w:r>
        <w:rPr>
          <w:spacing w:val="-5"/>
          <w:sz w:val="18"/>
          <w:szCs w:val="18"/>
        </w:rPr>
        <w:t xml:space="preserve"> </w:t>
      </w:r>
      <w:r>
        <w:rPr>
          <w:sz w:val="18"/>
          <w:szCs w:val="18"/>
        </w:rPr>
        <w:t>gesetzlicher</w:t>
      </w:r>
      <w:r>
        <w:rPr>
          <w:spacing w:val="-4"/>
          <w:sz w:val="18"/>
          <w:szCs w:val="18"/>
        </w:rPr>
        <w:t xml:space="preserve"> </w:t>
      </w:r>
      <w:r>
        <w:rPr>
          <w:sz w:val="18"/>
          <w:szCs w:val="18"/>
        </w:rPr>
        <w:t>Verpflichtung</w:t>
      </w:r>
      <w:r>
        <w:rPr>
          <w:spacing w:val="-3"/>
          <w:sz w:val="18"/>
          <w:szCs w:val="18"/>
        </w:rPr>
        <w:t xml:space="preserve"> </w:t>
      </w:r>
      <w:r>
        <w:rPr>
          <w:sz w:val="18"/>
          <w:szCs w:val="18"/>
        </w:rPr>
        <w:t>oder</w:t>
      </w:r>
      <w:r>
        <w:rPr>
          <w:spacing w:val="-4"/>
          <w:sz w:val="18"/>
          <w:szCs w:val="18"/>
        </w:rPr>
        <w:t xml:space="preserve"> </w:t>
      </w:r>
      <w:r>
        <w:rPr>
          <w:sz w:val="18"/>
          <w:szCs w:val="18"/>
        </w:rPr>
        <w:t>mit</w:t>
      </w:r>
      <w:r>
        <w:rPr>
          <w:spacing w:val="-4"/>
          <w:sz w:val="18"/>
          <w:szCs w:val="18"/>
        </w:rPr>
        <w:t xml:space="preserve"> </w:t>
      </w:r>
      <w:r>
        <w:rPr>
          <w:sz w:val="18"/>
          <w:szCs w:val="18"/>
        </w:rPr>
        <w:t>Ihrem Einverständnis), das Ministerium für Wissenschaft, Forschung und Kunst (wenn dort Zuständigkeiten gegeben sind), die IHK, Handwerkskammer und Berufsschule (bei Auszubildenden), das Regierungspräsidium (bei gesetzlichen Zuständigkeiten).</w:t>
      </w:r>
    </w:p>
    <w:p w14:paraId="2302E2FE" w14:textId="77777777" w:rsidR="0077777E" w:rsidRDefault="0077777E">
      <w:pPr>
        <w:pStyle w:val="Textkrper"/>
        <w:spacing w:before="9"/>
        <w:ind w:left="426"/>
        <w:rPr>
          <w:sz w:val="18"/>
          <w:szCs w:val="18"/>
        </w:rPr>
      </w:pPr>
    </w:p>
    <w:p w14:paraId="40CAF534" w14:textId="77777777" w:rsidR="0077777E" w:rsidRDefault="005C6540">
      <w:pPr>
        <w:pStyle w:val="Listenabsatz"/>
        <w:numPr>
          <w:ilvl w:val="0"/>
          <w:numId w:val="28"/>
        </w:numPr>
        <w:ind w:left="426" w:hanging="426"/>
        <w:rPr>
          <w:b/>
          <w:sz w:val="18"/>
          <w:szCs w:val="18"/>
        </w:rPr>
      </w:pPr>
      <w:bookmarkStart w:id="8" w:name="7._Aufbewahrungs-_und_Speicherungsfriste"/>
      <w:bookmarkEnd w:id="8"/>
      <w:r>
        <w:rPr>
          <w:b/>
          <w:sz w:val="18"/>
          <w:szCs w:val="18"/>
        </w:rPr>
        <w:t>Aufbewahrungs- und Speicherungsfristen</w:t>
      </w:r>
    </w:p>
    <w:p w14:paraId="452D97F1" w14:textId="77777777" w:rsidR="0077777E" w:rsidRDefault="005C6540">
      <w:pPr>
        <w:pStyle w:val="Textkrper"/>
        <w:spacing w:before="37" w:line="276" w:lineRule="auto"/>
        <w:ind w:left="426" w:right="132"/>
        <w:jc w:val="both"/>
        <w:rPr>
          <w:sz w:val="18"/>
          <w:szCs w:val="18"/>
        </w:rPr>
      </w:pPr>
      <w:r>
        <w:rPr>
          <w:sz w:val="18"/>
          <w:szCs w:val="18"/>
        </w:rPr>
        <w:t>Das Recht auf Speicherung Ihrer personenbezogenen Daten ergibt sich aus den gesetzlichen Aufbewahrungsfristen im Kontext des Beschäftigungsverhältnisses. Grundsätzlich werden personenbezogene</w:t>
      </w:r>
      <w:r>
        <w:rPr>
          <w:spacing w:val="-5"/>
          <w:sz w:val="18"/>
          <w:szCs w:val="18"/>
        </w:rPr>
        <w:t xml:space="preserve"> </w:t>
      </w:r>
      <w:r>
        <w:rPr>
          <w:sz w:val="18"/>
          <w:szCs w:val="18"/>
        </w:rPr>
        <w:t>Daten,</w:t>
      </w:r>
      <w:r>
        <w:rPr>
          <w:spacing w:val="-3"/>
          <w:sz w:val="18"/>
          <w:szCs w:val="18"/>
        </w:rPr>
        <w:t xml:space="preserve"> </w:t>
      </w:r>
      <w:r>
        <w:rPr>
          <w:sz w:val="18"/>
          <w:szCs w:val="18"/>
        </w:rPr>
        <w:t>die</w:t>
      </w:r>
      <w:r>
        <w:rPr>
          <w:spacing w:val="-5"/>
          <w:sz w:val="18"/>
          <w:szCs w:val="18"/>
        </w:rPr>
        <w:t xml:space="preserve"> </w:t>
      </w:r>
      <w:r>
        <w:rPr>
          <w:sz w:val="18"/>
          <w:szCs w:val="18"/>
        </w:rPr>
        <w:t>im Rahmen</w:t>
      </w:r>
      <w:r>
        <w:rPr>
          <w:spacing w:val="-5"/>
          <w:sz w:val="18"/>
          <w:szCs w:val="18"/>
        </w:rPr>
        <w:t xml:space="preserve"> </w:t>
      </w:r>
      <w:r>
        <w:rPr>
          <w:sz w:val="18"/>
          <w:szCs w:val="18"/>
        </w:rPr>
        <w:t>der</w:t>
      </w:r>
      <w:r>
        <w:rPr>
          <w:spacing w:val="-4"/>
          <w:sz w:val="18"/>
          <w:szCs w:val="18"/>
        </w:rPr>
        <w:t xml:space="preserve"> </w:t>
      </w:r>
      <w:r>
        <w:rPr>
          <w:sz w:val="18"/>
          <w:szCs w:val="18"/>
        </w:rPr>
        <w:t>Durchführung</w:t>
      </w:r>
      <w:r>
        <w:rPr>
          <w:spacing w:val="-3"/>
          <w:sz w:val="18"/>
          <w:szCs w:val="18"/>
        </w:rPr>
        <w:t xml:space="preserve"> </w:t>
      </w:r>
      <w:r>
        <w:rPr>
          <w:sz w:val="18"/>
          <w:szCs w:val="18"/>
        </w:rPr>
        <w:t>des</w:t>
      </w:r>
      <w:r>
        <w:rPr>
          <w:spacing w:val="-4"/>
          <w:sz w:val="18"/>
          <w:szCs w:val="18"/>
        </w:rPr>
        <w:t xml:space="preserve"> </w:t>
      </w:r>
      <w:r>
        <w:rPr>
          <w:sz w:val="18"/>
          <w:szCs w:val="18"/>
        </w:rPr>
        <w:t>Beschäftigungsverhältnisses</w:t>
      </w:r>
      <w:r>
        <w:rPr>
          <w:spacing w:val="-4"/>
          <w:sz w:val="18"/>
          <w:szCs w:val="18"/>
        </w:rPr>
        <w:t xml:space="preserve"> </w:t>
      </w:r>
      <w:r>
        <w:rPr>
          <w:sz w:val="18"/>
          <w:szCs w:val="18"/>
        </w:rPr>
        <w:t>erhoben/verarbeitet</w:t>
      </w:r>
      <w:r>
        <w:rPr>
          <w:spacing w:val="-3"/>
          <w:sz w:val="18"/>
          <w:szCs w:val="18"/>
        </w:rPr>
        <w:t xml:space="preserve"> </w:t>
      </w:r>
      <w:r>
        <w:rPr>
          <w:sz w:val="18"/>
          <w:szCs w:val="18"/>
        </w:rPr>
        <w:t>werden, so lange gespeichert, wie sie zur Erfüllung der Aufgaben erforderlich sind. Maßstab hierfür sind die Vorgaben zum Personalaktenrecht der Beamt/innen (§ 86 LBG iVm. § 15 LDS) bzw. die steuerrechtlichen Regelungen.</w:t>
      </w:r>
    </w:p>
    <w:p w14:paraId="012AE068" w14:textId="77777777" w:rsidR="0077777E" w:rsidRDefault="005C6540">
      <w:pPr>
        <w:pStyle w:val="Listenabsatz"/>
        <w:widowControl w:val="0"/>
        <w:numPr>
          <w:ilvl w:val="1"/>
          <w:numId w:val="27"/>
        </w:numPr>
        <w:autoSpaceDE w:val="0"/>
        <w:autoSpaceDN w:val="0"/>
        <w:spacing w:before="132" w:line="278" w:lineRule="auto"/>
        <w:ind w:left="709" w:right="351" w:hanging="283"/>
        <w:contextualSpacing w:val="0"/>
        <w:rPr>
          <w:sz w:val="18"/>
          <w:szCs w:val="18"/>
        </w:rPr>
      </w:pPr>
      <w:bookmarkStart w:id="9" w:name="-_Personalaktendaten:_grds._5_Jahre_nach"/>
      <w:bookmarkEnd w:id="9"/>
      <w:r>
        <w:rPr>
          <w:sz w:val="18"/>
          <w:szCs w:val="18"/>
        </w:rPr>
        <w:t>Personalaktendaten:</w:t>
      </w:r>
      <w:r>
        <w:rPr>
          <w:spacing w:val="-6"/>
          <w:sz w:val="18"/>
          <w:szCs w:val="18"/>
        </w:rPr>
        <w:t xml:space="preserve"> </w:t>
      </w:r>
      <w:r>
        <w:rPr>
          <w:sz w:val="18"/>
          <w:szCs w:val="18"/>
        </w:rPr>
        <w:t>grds.</w:t>
      </w:r>
      <w:r>
        <w:rPr>
          <w:spacing w:val="-5"/>
          <w:sz w:val="18"/>
          <w:szCs w:val="18"/>
        </w:rPr>
        <w:t xml:space="preserve"> </w:t>
      </w:r>
      <w:r>
        <w:rPr>
          <w:sz w:val="18"/>
          <w:szCs w:val="18"/>
        </w:rPr>
        <w:t>5</w:t>
      </w:r>
      <w:r>
        <w:rPr>
          <w:spacing w:val="-6"/>
          <w:sz w:val="18"/>
          <w:szCs w:val="18"/>
        </w:rPr>
        <w:t xml:space="preserve"> </w:t>
      </w:r>
      <w:r>
        <w:rPr>
          <w:sz w:val="18"/>
          <w:szCs w:val="18"/>
        </w:rPr>
        <w:t>Jahre</w:t>
      </w:r>
      <w:r>
        <w:rPr>
          <w:spacing w:val="-6"/>
          <w:sz w:val="18"/>
          <w:szCs w:val="18"/>
        </w:rPr>
        <w:t xml:space="preserve"> </w:t>
      </w:r>
      <w:r>
        <w:rPr>
          <w:sz w:val="18"/>
          <w:szCs w:val="18"/>
        </w:rPr>
        <w:t>nach</w:t>
      </w:r>
      <w:r>
        <w:rPr>
          <w:spacing w:val="-5"/>
          <w:sz w:val="18"/>
          <w:szCs w:val="18"/>
        </w:rPr>
        <w:t xml:space="preserve"> </w:t>
      </w:r>
      <w:r>
        <w:rPr>
          <w:sz w:val="18"/>
          <w:szCs w:val="18"/>
        </w:rPr>
        <w:t>Ausscheiden</w:t>
      </w:r>
      <w:r>
        <w:rPr>
          <w:spacing w:val="-4"/>
          <w:sz w:val="18"/>
          <w:szCs w:val="18"/>
        </w:rPr>
        <w:t xml:space="preserve"> </w:t>
      </w:r>
      <w:r>
        <w:rPr>
          <w:sz w:val="18"/>
          <w:szCs w:val="18"/>
        </w:rPr>
        <w:t>anschließend</w:t>
      </w:r>
      <w:r>
        <w:rPr>
          <w:spacing w:val="-6"/>
          <w:sz w:val="18"/>
          <w:szCs w:val="18"/>
        </w:rPr>
        <w:t xml:space="preserve"> </w:t>
      </w:r>
      <w:r>
        <w:rPr>
          <w:sz w:val="18"/>
          <w:szCs w:val="18"/>
        </w:rPr>
        <w:t>Archivierung</w:t>
      </w:r>
      <w:r>
        <w:rPr>
          <w:spacing w:val="-5"/>
          <w:sz w:val="18"/>
          <w:szCs w:val="18"/>
        </w:rPr>
        <w:t xml:space="preserve"> </w:t>
      </w:r>
      <w:r>
        <w:rPr>
          <w:sz w:val="18"/>
          <w:szCs w:val="18"/>
        </w:rPr>
        <w:t>(Landesarchiv</w:t>
      </w:r>
      <w:r>
        <w:rPr>
          <w:spacing w:val="-2"/>
          <w:sz w:val="18"/>
          <w:szCs w:val="18"/>
        </w:rPr>
        <w:t>gesetz).</w:t>
      </w:r>
    </w:p>
    <w:p w14:paraId="64EF9FD0" w14:textId="77777777" w:rsidR="0077777E" w:rsidRDefault="005C6540">
      <w:pPr>
        <w:pStyle w:val="Listenabsatz"/>
        <w:widowControl w:val="0"/>
        <w:numPr>
          <w:ilvl w:val="1"/>
          <w:numId w:val="27"/>
        </w:numPr>
        <w:autoSpaceDE w:val="0"/>
        <w:autoSpaceDN w:val="0"/>
        <w:spacing w:line="276" w:lineRule="auto"/>
        <w:ind w:left="709" w:right="259" w:hanging="283"/>
        <w:contextualSpacing w:val="0"/>
        <w:rPr>
          <w:sz w:val="18"/>
          <w:szCs w:val="18"/>
        </w:rPr>
      </w:pPr>
      <w:bookmarkStart w:id="10" w:name="-_Personalaktendaten_über_Urlaub_und_Erk"/>
      <w:bookmarkEnd w:id="10"/>
      <w:r>
        <w:rPr>
          <w:sz w:val="18"/>
          <w:szCs w:val="18"/>
        </w:rPr>
        <w:t>Personalaktendaten</w:t>
      </w:r>
      <w:r>
        <w:rPr>
          <w:spacing w:val="-3"/>
          <w:sz w:val="18"/>
          <w:szCs w:val="18"/>
        </w:rPr>
        <w:t xml:space="preserve"> </w:t>
      </w:r>
      <w:r>
        <w:rPr>
          <w:sz w:val="18"/>
          <w:szCs w:val="18"/>
        </w:rPr>
        <w:t>über</w:t>
      </w:r>
      <w:r>
        <w:rPr>
          <w:spacing w:val="-4"/>
          <w:sz w:val="18"/>
          <w:szCs w:val="18"/>
        </w:rPr>
        <w:t xml:space="preserve"> </w:t>
      </w:r>
      <w:r>
        <w:rPr>
          <w:sz w:val="18"/>
          <w:szCs w:val="18"/>
        </w:rPr>
        <w:t>Urlaub</w:t>
      </w:r>
      <w:r>
        <w:rPr>
          <w:spacing w:val="-3"/>
          <w:sz w:val="18"/>
          <w:szCs w:val="18"/>
        </w:rPr>
        <w:t xml:space="preserve"> </w:t>
      </w:r>
      <w:r>
        <w:rPr>
          <w:sz w:val="18"/>
          <w:szCs w:val="18"/>
        </w:rPr>
        <w:t>und</w:t>
      </w:r>
      <w:r>
        <w:rPr>
          <w:spacing w:val="-5"/>
          <w:sz w:val="18"/>
          <w:szCs w:val="18"/>
        </w:rPr>
        <w:t xml:space="preserve"> </w:t>
      </w:r>
      <w:r>
        <w:rPr>
          <w:sz w:val="18"/>
          <w:szCs w:val="18"/>
        </w:rPr>
        <w:t>Erkrankungen</w:t>
      </w:r>
      <w:r>
        <w:rPr>
          <w:spacing w:val="-5"/>
          <w:sz w:val="18"/>
          <w:szCs w:val="18"/>
        </w:rPr>
        <w:t xml:space="preserve"> </w:t>
      </w:r>
      <w:r>
        <w:rPr>
          <w:sz w:val="18"/>
          <w:szCs w:val="18"/>
        </w:rPr>
        <w:t>sind</w:t>
      </w:r>
      <w:r>
        <w:rPr>
          <w:spacing w:val="-5"/>
          <w:sz w:val="18"/>
          <w:szCs w:val="18"/>
        </w:rPr>
        <w:t xml:space="preserve"> </w:t>
      </w:r>
      <w:r>
        <w:rPr>
          <w:sz w:val="18"/>
          <w:szCs w:val="18"/>
        </w:rPr>
        <w:t>drei</w:t>
      </w:r>
      <w:r>
        <w:rPr>
          <w:spacing w:val="-4"/>
          <w:sz w:val="18"/>
          <w:szCs w:val="18"/>
        </w:rPr>
        <w:t xml:space="preserve"> </w:t>
      </w:r>
      <w:r>
        <w:rPr>
          <w:sz w:val="18"/>
          <w:szCs w:val="18"/>
        </w:rPr>
        <w:t>Jahre</w:t>
      </w:r>
      <w:r>
        <w:rPr>
          <w:spacing w:val="-3"/>
          <w:sz w:val="18"/>
          <w:szCs w:val="18"/>
        </w:rPr>
        <w:t xml:space="preserve"> </w:t>
      </w:r>
      <w:r>
        <w:rPr>
          <w:sz w:val="18"/>
          <w:szCs w:val="18"/>
        </w:rPr>
        <w:t>nach</w:t>
      </w:r>
      <w:r>
        <w:rPr>
          <w:spacing w:val="-3"/>
          <w:sz w:val="18"/>
          <w:szCs w:val="18"/>
        </w:rPr>
        <w:t xml:space="preserve"> </w:t>
      </w:r>
      <w:r>
        <w:rPr>
          <w:sz w:val="18"/>
          <w:szCs w:val="18"/>
        </w:rPr>
        <w:t>Ablauf</w:t>
      </w:r>
      <w:r>
        <w:rPr>
          <w:spacing w:val="-3"/>
          <w:sz w:val="18"/>
          <w:szCs w:val="18"/>
        </w:rPr>
        <w:t xml:space="preserve"> </w:t>
      </w:r>
      <w:r>
        <w:rPr>
          <w:sz w:val="18"/>
          <w:szCs w:val="18"/>
        </w:rPr>
        <w:t>des</w:t>
      </w:r>
      <w:r>
        <w:rPr>
          <w:spacing w:val="-4"/>
          <w:sz w:val="18"/>
          <w:szCs w:val="18"/>
        </w:rPr>
        <w:t xml:space="preserve"> </w:t>
      </w:r>
      <w:r>
        <w:rPr>
          <w:sz w:val="18"/>
          <w:szCs w:val="18"/>
        </w:rPr>
        <w:t>Jahres</w:t>
      </w:r>
      <w:r>
        <w:rPr>
          <w:spacing w:val="-1"/>
          <w:sz w:val="18"/>
          <w:szCs w:val="18"/>
        </w:rPr>
        <w:t xml:space="preserve"> </w:t>
      </w:r>
      <w:r>
        <w:rPr>
          <w:sz w:val="18"/>
          <w:szCs w:val="18"/>
        </w:rPr>
        <w:t>zu</w:t>
      </w:r>
      <w:r>
        <w:rPr>
          <w:spacing w:val="-3"/>
          <w:sz w:val="18"/>
          <w:szCs w:val="18"/>
        </w:rPr>
        <w:t xml:space="preserve"> </w:t>
      </w:r>
      <w:r>
        <w:rPr>
          <w:sz w:val="18"/>
          <w:szCs w:val="18"/>
        </w:rPr>
        <w:t>löschen, in dem die Bearbeitung des einzelnen Vorgangs abgeschlossen wurde</w:t>
      </w:r>
    </w:p>
    <w:p w14:paraId="57D2EAF2" w14:textId="77777777" w:rsidR="0077777E" w:rsidRDefault="005C6540">
      <w:pPr>
        <w:pStyle w:val="Listenabsatz"/>
        <w:widowControl w:val="0"/>
        <w:numPr>
          <w:ilvl w:val="1"/>
          <w:numId w:val="27"/>
        </w:numPr>
        <w:autoSpaceDE w:val="0"/>
        <w:autoSpaceDN w:val="0"/>
        <w:spacing w:line="229" w:lineRule="exact"/>
        <w:ind w:left="709" w:hanging="283"/>
        <w:contextualSpacing w:val="0"/>
        <w:rPr>
          <w:sz w:val="18"/>
          <w:szCs w:val="18"/>
        </w:rPr>
      </w:pPr>
      <w:bookmarkStart w:id="11" w:name="-_Gehaltsdaten:_10_Jahre_nach_HGB"/>
      <w:bookmarkEnd w:id="11"/>
      <w:r>
        <w:rPr>
          <w:sz w:val="18"/>
          <w:szCs w:val="18"/>
        </w:rPr>
        <w:t>Gehaltsdaten:</w:t>
      </w:r>
      <w:r>
        <w:rPr>
          <w:spacing w:val="-7"/>
          <w:sz w:val="18"/>
          <w:szCs w:val="18"/>
        </w:rPr>
        <w:t xml:space="preserve"> </w:t>
      </w:r>
      <w:r>
        <w:rPr>
          <w:sz w:val="18"/>
          <w:szCs w:val="18"/>
        </w:rPr>
        <w:t>10</w:t>
      </w:r>
      <w:r>
        <w:rPr>
          <w:spacing w:val="-7"/>
          <w:sz w:val="18"/>
          <w:szCs w:val="18"/>
        </w:rPr>
        <w:t xml:space="preserve"> </w:t>
      </w:r>
      <w:r>
        <w:rPr>
          <w:sz w:val="18"/>
          <w:szCs w:val="18"/>
        </w:rPr>
        <w:t>Jahre</w:t>
      </w:r>
      <w:r>
        <w:rPr>
          <w:spacing w:val="-6"/>
          <w:sz w:val="18"/>
          <w:szCs w:val="18"/>
        </w:rPr>
        <w:t xml:space="preserve"> </w:t>
      </w:r>
      <w:r>
        <w:rPr>
          <w:sz w:val="18"/>
          <w:szCs w:val="18"/>
        </w:rPr>
        <w:t>nach</w:t>
      </w:r>
      <w:r>
        <w:rPr>
          <w:spacing w:val="-7"/>
          <w:sz w:val="18"/>
          <w:szCs w:val="18"/>
        </w:rPr>
        <w:t xml:space="preserve"> </w:t>
      </w:r>
      <w:r>
        <w:rPr>
          <w:spacing w:val="-5"/>
          <w:sz w:val="18"/>
          <w:szCs w:val="18"/>
        </w:rPr>
        <w:t>HGB</w:t>
      </w:r>
    </w:p>
    <w:p w14:paraId="518C18EF" w14:textId="77777777" w:rsidR="0077777E" w:rsidRDefault="005C6540">
      <w:pPr>
        <w:pStyle w:val="Listenabsatz"/>
        <w:widowControl w:val="0"/>
        <w:numPr>
          <w:ilvl w:val="1"/>
          <w:numId w:val="27"/>
        </w:numPr>
        <w:autoSpaceDE w:val="0"/>
        <w:autoSpaceDN w:val="0"/>
        <w:spacing w:before="31" w:line="278" w:lineRule="auto"/>
        <w:ind w:left="709" w:right="227" w:hanging="283"/>
        <w:contextualSpacing w:val="0"/>
        <w:rPr>
          <w:sz w:val="18"/>
          <w:szCs w:val="18"/>
        </w:rPr>
      </w:pPr>
      <w:bookmarkStart w:id="12" w:name="-_Arbeitszeitblätter_(Arbeitszeitaufzeic"/>
      <w:bookmarkEnd w:id="12"/>
      <w:r>
        <w:rPr>
          <w:sz w:val="18"/>
          <w:szCs w:val="18"/>
        </w:rPr>
        <w:t>Arbeitszeitblätter</w:t>
      </w:r>
      <w:r>
        <w:rPr>
          <w:spacing w:val="-5"/>
          <w:sz w:val="18"/>
          <w:szCs w:val="18"/>
        </w:rPr>
        <w:t xml:space="preserve"> </w:t>
      </w:r>
      <w:r>
        <w:rPr>
          <w:sz w:val="18"/>
          <w:szCs w:val="18"/>
        </w:rPr>
        <w:t>(Arbeitszeitaufzeichnungen</w:t>
      </w:r>
      <w:r>
        <w:rPr>
          <w:spacing w:val="-4"/>
          <w:sz w:val="18"/>
          <w:szCs w:val="18"/>
        </w:rPr>
        <w:t xml:space="preserve"> </w:t>
      </w:r>
      <w:r>
        <w:rPr>
          <w:sz w:val="18"/>
          <w:szCs w:val="18"/>
        </w:rPr>
        <w:t>der</w:t>
      </w:r>
      <w:r>
        <w:rPr>
          <w:spacing w:val="-5"/>
          <w:sz w:val="18"/>
          <w:szCs w:val="18"/>
        </w:rPr>
        <w:t xml:space="preserve"> </w:t>
      </w:r>
      <w:r>
        <w:rPr>
          <w:sz w:val="18"/>
          <w:szCs w:val="18"/>
        </w:rPr>
        <w:t>Zentralen</w:t>
      </w:r>
      <w:r>
        <w:rPr>
          <w:spacing w:val="-6"/>
          <w:sz w:val="18"/>
          <w:szCs w:val="18"/>
        </w:rPr>
        <w:t xml:space="preserve"> </w:t>
      </w:r>
      <w:r>
        <w:rPr>
          <w:sz w:val="18"/>
          <w:szCs w:val="18"/>
        </w:rPr>
        <w:t>Verwaltung):</w:t>
      </w:r>
      <w:r>
        <w:rPr>
          <w:spacing w:val="-6"/>
          <w:sz w:val="18"/>
          <w:szCs w:val="18"/>
        </w:rPr>
        <w:t xml:space="preserve"> </w:t>
      </w:r>
      <w:r>
        <w:rPr>
          <w:sz w:val="18"/>
          <w:szCs w:val="18"/>
        </w:rPr>
        <w:t>6</w:t>
      </w:r>
      <w:r>
        <w:rPr>
          <w:spacing w:val="-4"/>
          <w:sz w:val="18"/>
          <w:szCs w:val="18"/>
        </w:rPr>
        <w:t xml:space="preserve"> </w:t>
      </w:r>
      <w:r>
        <w:rPr>
          <w:sz w:val="18"/>
          <w:szCs w:val="18"/>
        </w:rPr>
        <w:t>Monate</w:t>
      </w:r>
      <w:r>
        <w:rPr>
          <w:spacing w:val="-4"/>
          <w:sz w:val="18"/>
          <w:szCs w:val="18"/>
        </w:rPr>
        <w:t xml:space="preserve"> </w:t>
      </w:r>
      <w:r>
        <w:rPr>
          <w:sz w:val="18"/>
          <w:szCs w:val="18"/>
        </w:rPr>
        <w:t>nach</w:t>
      </w:r>
      <w:r>
        <w:rPr>
          <w:spacing w:val="-4"/>
          <w:sz w:val="18"/>
          <w:szCs w:val="18"/>
        </w:rPr>
        <w:t xml:space="preserve"> </w:t>
      </w:r>
      <w:r>
        <w:rPr>
          <w:sz w:val="18"/>
          <w:szCs w:val="18"/>
        </w:rPr>
        <w:t>Ende</w:t>
      </w:r>
      <w:r>
        <w:rPr>
          <w:spacing w:val="-6"/>
          <w:sz w:val="18"/>
          <w:szCs w:val="18"/>
        </w:rPr>
        <w:t xml:space="preserve"> </w:t>
      </w:r>
      <w:r>
        <w:rPr>
          <w:sz w:val="18"/>
          <w:szCs w:val="18"/>
        </w:rPr>
        <w:t>des Abrechnungsmonats § 37 TV-L</w:t>
      </w:r>
    </w:p>
    <w:p w14:paraId="06A56C8F" w14:textId="77777777" w:rsidR="0077777E" w:rsidRDefault="0077777E">
      <w:pPr>
        <w:pStyle w:val="Textkrper"/>
        <w:spacing w:before="5"/>
        <w:rPr>
          <w:sz w:val="18"/>
          <w:szCs w:val="18"/>
        </w:rPr>
      </w:pPr>
    </w:p>
    <w:p w14:paraId="1342545D" w14:textId="77777777" w:rsidR="0077777E" w:rsidRDefault="005C6540">
      <w:pPr>
        <w:pStyle w:val="Listenabsatz"/>
        <w:numPr>
          <w:ilvl w:val="0"/>
          <w:numId w:val="28"/>
        </w:numPr>
        <w:ind w:left="426" w:hanging="426"/>
        <w:rPr>
          <w:b/>
          <w:sz w:val="18"/>
          <w:szCs w:val="18"/>
        </w:rPr>
      </w:pPr>
      <w:bookmarkStart w:id="13" w:name="8._Datenherkunft_Folgende_Datenkategorie"/>
      <w:bookmarkEnd w:id="13"/>
      <w:r>
        <w:rPr>
          <w:b/>
          <w:sz w:val="18"/>
          <w:szCs w:val="18"/>
        </w:rPr>
        <w:t>Datenherkunft</w:t>
      </w:r>
    </w:p>
    <w:p w14:paraId="72AB1FEA" w14:textId="77777777" w:rsidR="0077777E" w:rsidRDefault="005C6540">
      <w:pPr>
        <w:pStyle w:val="Textkrper"/>
        <w:spacing w:before="37" w:line="276" w:lineRule="auto"/>
        <w:ind w:left="426" w:right="153"/>
        <w:jc w:val="both"/>
        <w:rPr>
          <w:sz w:val="18"/>
          <w:szCs w:val="18"/>
        </w:rPr>
      </w:pPr>
      <w:r>
        <w:rPr>
          <w:rFonts w:eastAsia="Times New Roman" w:cs="Times New Roman"/>
          <w:sz w:val="18"/>
          <w:szCs w:val="18"/>
          <w:lang w:eastAsia="de-DE"/>
        </w:rPr>
        <w:t>Folgende Datenkategorien kann die Universität Tübingen von Dritten zu Ihnen erhalten und</w:t>
      </w:r>
      <w:r>
        <w:rPr>
          <w:spacing w:val="-3"/>
          <w:sz w:val="18"/>
          <w:szCs w:val="18"/>
        </w:rPr>
        <w:t xml:space="preserve"> </w:t>
      </w:r>
      <w:r>
        <w:rPr>
          <w:sz w:val="18"/>
          <w:szCs w:val="18"/>
        </w:rPr>
        <w:t>verarbeiten: Polizeiliches Führungszeugnis (Einwohnermeldeamt), Arbeitsmedizinische Vorsorge (Betriebs- und Personalärztlicher Dienst), amtsärztliches Zeugnis (staatliches Gesundheitsamt).</w:t>
      </w:r>
    </w:p>
    <w:p w14:paraId="29F453B0" w14:textId="77777777" w:rsidR="0077777E" w:rsidRDefault="0077777E">
      <w:pPr>
        <w:pStyle w:val="Textkrper"/>
        <w:spacing w:before="9"/>
        <w:rPr>
          <w:sz w:val="18"/>
          <w:szCs w:val="18"/>
        </w:rPr>
      </w:pPr>
    </w:p>
    <w:p w14:paraId="1D3B4E32" w14:textId="77777777" w:rsidR="0077777E" w:rsidRDefault="005C6540">
      <w:pPr>
        <w:pStyle w:val="Listenabsatz"/>
        <w:numPr>
          <w:ilvl w:val="0"/>
          <w:numId w:val="28"/>
        </w:numPr>
        <w:ind w:left="426" w:hanging="426"/>
        <w:rPr>
          <w:b/>
          <w:sz w:val="18"/>
          <w:szCs w:val="18"/>
        </w:rPr>
      </w:pPr>
      <w:bookmarkStart w:id="14" w:name="9._Ihre_Rechte_Im_Rahmen_Ihres_Beschäfti"/>
      <w:bookmarkEnd w:id="14"/>
      <w:r>
        <w:rPr>
          <w:b/>
          <w:sz w:val="18"/>
          <w:szCs w:val="18"/>
        </w:rPr>
        <w:t>Ihre Rechte</w:t>
      </w:r>
    </w:p>
    <w:p w14:paraId="0733A40B" w14:textId="77777777" w:rsidR="0077777E" w:rsidRDefault="005C6540">
      <w:pPr>
        <w:pStyle w:val="Textkrper"/>
        <w:spacing w:before="36" w:line="276" w:lineRule="auto"/>
        <w:ind w:left="492"/>
        <w:rPr>
          <w:sz w:val="18"/>
          <w:szCs w:val="18"/>
        </w:rPr>
      </w:pPr>
      <w:r>
        <w:rPr>
          <w:sz w:val="18"/>
          <w:szCs w:val="18"/>
        </w:rPr>
        <w:t>Im</w:t>
      </w:r>
      <w:r>
        <w:rPr>
          <w:spacing w:val="-1"/>
          <w:sz w:val="18"/>
          <w:szCs w:val="18"/>
        </w:rPr>
        <w:t xml:space="preserve"> </w:t>
      </w:r>
      <w:r>
        <w:rPr>
          <w:sz w:val="18"/>
          <w:szCs w:val="18"/>
        </w:rPr>
        <w:t>Rahmen</w:t>
      </w:r>
      <w:r>
        <w:rPr>
          <w:spacing w:val="-5"/>
          <w:sz w:val="18"/>
          <w:szCs w:val="18"/>
        </w:rPr>
        <w:t xml:space="preserve"> </w:t>
      </w:r>
      <w:r>
        <w:rPr>
          <w:sz w:val="18"/>
          <w:szCs w:val="18"/>
        </w:rPr>
        <w:t>Ihres</w:t>
      </w:r>
      <w:r>
        <w:rPr>
          <w:spacing w:val="-5"/>
          <w:sz w:val="18"/>
          <w:szCs w:val="18"/>
        </w:rPr>
        <w:t xml:space="preserve"> </w:t>
      </w:r>
      <w:r>
        <w:rPr>
          <w:sz w:val="18"/>
          <w:szCs w:val="18"/>
        </w:rPr>
        <w:t>Beschäftigungsverhältnisses</w:t>
      </w:r>
      <w:r>
        <w:rPr>
          <w:spacing w:val="-5"/>
          <w:sz w:val="18"/>
          <w:szCs w:val="18"/>
        </w:rPr>
        <w:t xml:space="preserve"> </w:t>
      </w:r>
      <w:r>
        <w:rPr>
          <w:sz w:val="18"/>
          <w:szCs w:val="18"/>
        </w:rPr>
        <w:t>an</w:t>
      </w:r>
      <w:r>
        <w:rPr>
          <w:spacing w:val="-4"/>
          <w:sz w:val="18"/>
          <w:szCs w:val="18"/>
        </w:rPr>
        <w:t xml:space="preserve"> </w:t>
      </w:r>
      <w:r>
        <w:rPr>
          <w:sz w:val="18"/>
          <w:szCs w:val="18"/>
        </w:rPr>
        <w:t>der</w:t>
      </w:r>
      <w:r>
        <w:rPr>
          <w:spacing w:val="-3"/>
          <w:sz w:val="18"/>
          <w:szCs w:val="18"/>
        </w:rPr>
        <w:t xml:space="preserve"> </w:t>
      </w:r>
      <w:r>
        <w:rPr>
          <w:sz w:val="18"/>
          <w:szCs w:val="18"/>
        </w:rPr>
        <w:t>Universität</w:t>
      </w:r>
      <w:r>
        <w:rPr>
          <w:spacing w:val="-5"/>
          <w:sz w:val="18"/>
          <w:szCs w:val="18"/>
        </w:rPr>
        <w:t xml:space="preserve"> </w:t>
      </w:r>
      <w:r>
        <w:rPr>
          <w:sz w:val="18"/>
          <w:szCs w:val="18"/>
        </w:rPr>
        <w:t>Tübingen</w:t>
      </w:r>
      <w:r>
        <w:rPr>
          <w:spacing w:val="-6"/>
          <w:sz w:val="18"/>
          <w:szCs w:val="18"/>
        </w:rPr>
        <w:t xml:space="preserve"> </w:t>
      </w:r>
      <w:r>
        <w:rPr>
          <w:sz w:val="18"/>
          <w:szCs w:val="18"/>
        </w:rPr>
        <w:t>stehen</w:t>
      </w:r>
      <w:r>
        <w:rPr>
          <w:spacing w:val="-5"/>
          <w:sz w:val="18"/>
          <w:szCs w:val="18"/>
        </w:rPr>
        <w:t xml:space="preserve"> </w:t>
      </w:r>
      <w:r>
        <w:rPr>
          <w:sz w:val="18"/>
          <w:szCs w:val="18"/>
        </w:rPr>
        <w:t>Ihnen</w:t>
      </w:r>
      <w:r>
        <w:rPr>
          <w:spacing w:val="-6"/>
          <w:sz w:val="18"/>
          <w:szCs w:val="18"/>
        </w:rPr>
        <w:t xml:space="preserve"> </w:t>
      </w:r>
      <w:r>
        <w:rPr>
          <w:sz w:val="18"/>
          <w:szCs w:val="18"/>
        </w:rPr>
        <w:t>folgende Rechte zu:</w:t>
      </w:r>
    </w:p>
    <w:p w14:paraId="6328DF3C" w14:textId="77777777" w:rsidR="0077777E" w:rsidRDefault="005C6540">
      <w:pPr>
        <w:pStyle w:val="Listenabsatz"/>
        <w:widowControl w:val="0"/>
        <w:numPr>
          <w:ilvl w:val="1"/>
          <w:numId w:val="27"/>
        </w:numPr>
        <w:autoSpaceDE w:val="0"/>
        <w:autoSpaceDN w:val="0"/>
        <w:spacing w:before="2"/>
        <w:ind w:left="709" w:hanging="283"/>
        <w:contextualSpacing w:val="0"/>
        <w:rPr>
          <w:sz w:val="18"/>
          <w:szCs w:val="18"/>
        </w:rPr>
      </w:pPr>
      <w:bookmarkStart w:id="15" w:name="-_Recht_auf_Auskunft_(Art._15_DS-GVO)"/>
      <w:bookmarkEnd w:id="15"/>
      <w:r>
        <w:rPr>
          <w:sz w:val="18"/>
          <w:szCs w:val="18"/>
        </w:rPr>
        <w:t>Recht</w:t>
      </w:r>
      <w:r>
        <w:rPr>
          <w:spacing w:val="-7"/>
          <w:sz w:val="18"/>
          <w:szCs w:val="18"/>
        </w:rPr>
        <w:t xml:space="preserve"> </w:t>
      </w:r>
      <w:r>
        <w:rPr>
          <w:sz w:val="18"/>
          <w:szCs w:val="18"/>
        </w:rPr>
        <w:t>auf</w:t>
      </w:r>
      <w:r>
        <w:rPr>
          <w:spacing w:val="-4"/>
          <w:sz w:val="18"/>
          <w:szCs w:val="18"/>
        </w:rPr>
        <w:t xml:space="preserve"> </w:t>
      </w:r>
      <w:r>
        <w:rPr>
          <w:sz w:val="18"/>
          <w:szCs w:val="18"/>
        </w:rPr>
        <w:t>Auskunft</w:t>
      </w:r>
      <w:r>
        <w:rPr>
          <w:spacing w:val="-6"/>
          <w:sz w:val="18"/>
          <w:szCs w:val="18"/>
        </w:rPr>
        <w:t xml:space="preserve"> </w:t>
      </w:r>
      <w:r>
        <w:rPr>
          <w:sz w:val="18"/>
          <w:szCs w:val="18"/>
        </w:rPr>
        <w:t>(Art.</w:t>
      </w:r>
      <w:r>
        <w:rPr>
          <w:spacing w:val="-6"/>
          <w:sz w:val="18"/>
          <w:szCs w:val="18"/>
        </w:rPr>
        <w:t xml:space="preserve"> </w:t>
      </w:r>
      <w:r>
        <w:rPr>
          <w:sz w:val="18"/>
          <w:szCs w:val="18"/>
        </w:rPr>
        <w:t>15</w:t>
      </w:r>
      <w:r>
        <w:rPr>
          <w:spacing w:val="-5"/>
          <w:sz w:val="18"/>
          <w:szCs w:val="18"/>
        </w:rPr>
        <w:t xml:space="preserve"> </w:t>
      </w:r>
      <w:r>
        <w:rPr>
          <w:sz w:val="18"/>
          <w:szCs w:val="18"/>
        </w:rPr>
        <w:t>DS-</w:t>
      </w:r>
      <w:r>
        <w:rPr>
          <w:spacing w:val="-4"/>
          <w:sz w:val="18"/>
          <w:szCs w:val="18"/>
        </w:rPr>
        <w:t>GVO)</w:t>
      </w:r>
    </w:p>
    <w:p w14:paraId="3208E534" w14:textId="77777777" w:rsidR="0077777E" w:rsidRDefault="005C6540">
      <w:pPr>
        <w:pStyle w:val="Listenabsatz"/>
        <w:widowControl w:val="0"/>
        <w:numPr>
          <w:ilvl w:val="1"/>
          <w:numId w:val="27"/>
        </w:numPr>
        <w:autoSpaceDE w:val="0"/>
        <w:autoSpaceDN w:val="0"/>
        <w:spacing w:before="2"/>
        <w:ind w:left="709" w:hanging="283"/>
        <w:contextualSpacing w:val="0"/>
        <w:rPr>
          <w:sz w:val="18"/>
          <w:szCs w:val="18"/>
        </w:rPr>
      </w:pPr>
      <w:bookmarkStart w:id="16" w:name="-_Recht_auf_Berichtigung,_Vervollständig"/>
      <w:bookmarkEnd w:id="16"/>
      <w:r>
        <w:rPr>
          <w:sz w:val="18"/>
          <w:szCs w:val="18"/>
        </w:rPr>
        <w:t xml:space="preserve">Recht auf Berichtigung, Vervollständigung (Art. 16 DS-GVO) und/ oder Löschung </w:t>
      </w:r>
      <w:r>
        <w:rPr>
          <w:sz w:val="18"/>
          <w:szCs w:val="18"/>
        </w:rPr>
        <w:br/>
        <w:t>(Art. 17 DS- GVO)</w:t>
      </w:r>
    </w:p>
    <w:p w14:paraId="1A4DBEA8" w14:textId="77777777" w:rsidR="0077777E" w:rsidRDefault="005C6540">
      <w:pPr>
        <w:pStyle w:val="Listenabsatz"/>
        <w:widowControl w:val="0"/>
        <w:numPr>
          <w:ilvl w:val="1"/>
          <w:numId w:val="27"/>
        </w:numPr>
        <w:autoSpaceDE w:val="0"/>
        <w:autoSpaceDN w:val="0"/>
        <w:spacing w:before="2"/>
        <w:ind w:left="709" w:hanging="283"/>
        <w:contextualSpacing w:val="0"/>
        <w:rPr>
          <w:sz w:val="18"/>
          <w:szCs w:val="18"/>
        </w:rPr>
      </w:pPr>
      <w:bookmarkStart w:id="17" w:name="-_Recht_auf_Einschränkung_der_Verarbeitu"/>
      <w:bookmarkEnd w:id="17"/>
      <w:r>
        <w:rPr>
          <w:sz w:val="18"/>
          <w:szCs w:val="18"/>
        </w:rPr>
        <w:t>Recht auf Einschränkung der Verarbeitung (Art. 18 DS-GVO)</w:t>
      </w:r>
    </w:p>
    <w:p w14:paraId="3397E070" w14:textId="77777777" w:rsidR="0077777E" w:rsidRDefault="005C6540">
      <w:pPr>
        <w:pStyle w:val="Listenabsatz"/>
        <w:widowControl w:val="0"/>
        <w:numPr>
          <w:ilvl w:val="1"/>
          <w:numId w:val="27"/>
        </w:numPr>
        <w:autoSpaceDE w:val="0"/>
        <w:autoSpaceDN w:val="0"/>
        <w:spacing w:before="2"/>
        <w:ind w:left="709" w:hanging="283"/>
        <w:contextualSpacing w:val="0"/>
        <w:rPr>
          <w:sz w:val="18"/>
          <w:szCs w:val="18"/>
        </w:rPr>
      </w:pPr>
      <w:bookmarkStart w:id="18" w:name="-_Recht_auf_Datenübertragbarkeit_(Art._2"/>
      <w:bookmarkEnd w:id="18"/>
      <w:r>
        <w:rPr>
          <w:sz w:val="18"/>
          <w:szCs w:val="18"/>
        </w:rPr>
        <w:t>Recht auf Datenübertragbarkeit (Art. 20 DS-GVO)</w:t>
      </w:r>
    </w:p>
    <w:p w14:paraId="648A055F" w14:textId="77777777" w:rsidR="0077777E" w:rsidRDefault="005C6540">
      <w:pPr>
        <w:pStyle w:val="Listenabsatz"/>
        <w:widowControl w:val="0"/>
        <w:numPr>
          <w:ilvl w:val="1"/>
          <w:numId w:val="27"/>
        </w:numPr>
        <w:autoSpaceDE w:val="0"/>
        <w:autoSpaceDN w:val="0"/>
        <w:spacing w:before="2"/>
        <w:ind w:left="709" w:hanging="283"/>
        <w:contextualSpacing w:val="0"/>
        <w:rPr>
          <w:sz w:val="18"/>
          <w:szCs w:val="18"/>
        </w:rPr>
      </w:pPr>
      <w:bookmarkStart w:id="19" w:name="-_Widerspruchsrecht_(Art._21_DS-_GVO)"/>
      <w:bookmarkEnd w:id="19"/>
      <w:r>
        <w:rPr>
          <w:sz w:val="18"/>
          <w:szCs w:val="18"/>
        </w:rPr>
        <w:t>Widerspruchsrecht (Art. 21 DS- GVO)</w:t>
      </w:r>
    </w:p>
    <w:p w14:paraId="1DFD01CE" w14:textId="77777777" w:rsidR="0077777E" w:rsidRDefault="0077777E">
      <w:pPr>
        <w:pStyle w:val="Listenabsatz"/>
        <w:widowControl w:val="0"/>
        <w:autoSpaceDE w:val="0"/>
        <w:autoSpaceDN w:val="0"/>
        <w:spacing w:before="2"/>
        <w:ind w:left="709"/>
        <w:contextualSpacing w:val="0"/>
        <w:rPr>
          <w:sz w:val="18"/>
          <w:szCs w:val="18"/>
        </w:rPr>
      </w:pPr>
    </w:p>
    <w:p w14:paraId="0E3AEBB8" w14:textId="77777777" w:rsidR="0077777E" w:rsidRDefault="005C6540">
      <w:pPr>
        <w:ind w:left="426"/>
        <w:jc w:val="both"/>
        <w:rPr>
          <w:sz w:val="18"/>
          <w:szCs w:val="18"/>
        </w:rPr>
      </w:pPr>
      <w:bookmarkStart w:id="20" w:name="Ihnen_steht_ferner_ein_Beschwerderecht_b"/>
      <w:bookmarkEnd w:id="20"/>
      <w:r>
        <w:rPr>
          <w:sz w:val="18"/>
          <w:szCs w:val="18"/>
        </w:rPr>
        <w:t>Ihnen</w:t>
      </w:r>
      <w:r>
        <w:rPr>
          <w:spacing w:val="-5"/>
          <w:sz w:val="18"/>
          <w:szCs w:val="18"/>
        </w:rPr>
        <w:t xml:space="preserve"> </w:t>
      </w:r>
      <w:r>
        <w:rPr>
          <w:sz w:val="18"/>
          <w:szCs w:val="18"/>
        </w:rPr>
        <w:t>steht</w:t>
      </w:r>
      <w:r>
        <w:rPr>
          <w:spacing w:val="-4"/>
          <w:sz w:val="18"/>
          <w:szCs w:val="18"/>
        </w:rPr>
        <w:t xml:space="preserve"> </w:t>
      </w:r>
      <w:r>
        <w:rPr>
          <w:sz w:val="18"/>
          <w:szCs w:val="18"/>
        </w:rPr>
        <w:t>ferner</w:t>
      </w:r>
      <w:r>
        <w:rPr>
          <w:spacing w:val="-5"/>
          <w:sz w:val="18"/>
          <w:szCs w:val="18"/>
        </w:rPr>
        <w:t xml:space="preserve"> </w:t>
      </w:r>
      <w:r>
        <w:rPr>
          <w:sz w:val="18"/>
          <w:szCs w:val="18"/>
        </w:rPr>
        <w:t>ein</w:t>
      </w:r>
      <w:r>
        <w:rPr>
          <w:spacing w:val="-5"/>
          <w:sz w:val="18"/>
          <w:szCs w:val="18"/>
        </w:rPr>
        <w:t xml:space="preserve"> </w:t>
      </w:r>
      <w:r>
        <w:rPr>
          <w:sz w:val="18"/>
          <w:szCs w:val="18"/>
        </w:rPr>
        <w:t>Beschwerderecht</w:t>
      </w:r>
      <w:r>
        <w:rPr>
          <w:spacing w:val="-5"/>
          <w:sz w:val="18"/>
          <w:szCs w:val="18"/>
        </w:rPr>
        <w:t xml:space="preserve"> </w:t>
      </w:r>
      <w:r>
        <w:rPr>
          <w:sz w:val="18"/>
          <w:szCs w:val="18"/>
        </w:rPr>
        <w:t>bei</w:t>
      </w:r>
      <w:r>
        <w:rPr>
          <w:spacing w:val="-6"/>
          <w:sz w:val="18"/>
          <w:szCs w:val="18"/>
        </w:rPr>
        <w:t xml:space="preserve"> </w:t>
      </w:r>
      <w:r>
        <w:rPr>
          <w:sz w:val="18"/>
          <w:szCs w:val="18"/>
        </w:rPr>
        <w:t>der</w:t>
      </w:r>
      <w:r>
        <w:rPr>
          <w:spacing w:val="-5"/>
          <w:sz w:val="18"/>
          <w:szCs w:val="18"/>
        </w:rPr>
        <w:t xml:space="preserve"> </w:t>
      </w:r>
      <w:r>
        <w:rPr>
          <w:sz w:val="18"/>
          <w:szCs w:val="18"/>
        </w:rPr>
        <w:t>Datenschutz-Aufsichtsbehörde,</w:t>
      </w:r>
      <w:r>
        <w:rPr>
          <w:spacing w:val="-5"/>
          <w:sz w:val="18"/>
          <w:szCs w:val="18"/>
        </w:rPr>
        <w:t xml:space="preserve"> </w:t>
      </w:r>
      <w:r>
        <w:rPr>
          <w:sz w:val="18"/>
          <w:szCs w:val="18"/>
        </w:rPr>
        <w:t>dem</w:t>
      </w:r>
      <w:r>
        <w:rPr>
          <w:spacing w:val="-1"/>
          <w:sz w:val="18"/>
          <w:szCs w:val="18"/>
        </w:rPr>
        <w:t xml:space="preserve"> </w:t>
      </w:r>
      <w:r>
        <w:rPr>
          <w:sz w:val="18"/>
          <w:szCs w:val="18"/>
        </w:rPr>
        <w:t>Landesbeauftragten für Datenschutz und Informationsfreiheit Baden-Württemberg, zu (Art. 14 Abs. 2e DS-GVO iVm. Art.</w:t>
      </w:r>
      <w:r>
        <w:rPr>
          <w:spacing w:val="-6"/>
          <w:sz w:val="18"/>
          <w:szCs w:val="18"/>
        </w:rPr>
        <w:t xml:space="preserve"> </w:t>
      </w:r>
      <w:r>
        <w:rPr>
          <w:sz w:val="18"/>
          <w:szCs w:val="18"/>
        </w:rPr>
        <w:t>77</w:t>
      </w:r>
      <w:r>
        <w:rPr>
          <w:spacing w:val="-6"/>
          <w:sz w:val="18"/>
          <w:szCs w:val="18"/>
        </w:rPr>
        <w:t xml:space="preserve"> </w:t>
      </w:r>
      <w:r>
        <w:rPr>
          <w:sz w:val="18"/>
          <w:szCs w:val="18"/>
        </w:rPr>
        <w:t>DS-</w:t>
      </w:r>
      <w:r>
        <w:rPr>
          <w:spacing w:val="-2"/>
          <w:sz w:val="18"/>
          <w:szCs w:val="18"/>
        </w:rPr>
        <w:t>GVO).</w:t>
      </w:r>
    </w:p>
    <w:p w14:paraId="0571A7F2" w14:textId="77777777" w:rsidR="0077777E" w:rsidRDefault="0077777E">
      <w:pPr>
        <w:pStyle w:val="Textkrper"/>
        <w:spacing w:before="1"/>
        <w:rPr>
          <w:sz w:val="18"/>
          <w:szCs w:val="18"/>
        </w:rPr>
      </w:pPr>
    </w:p>
    <w:p w14:paraId="7444A7EE" w14:textId="77777777" w:rsidR="0077777E" w:rsidRDefault="005C6540">
      <w:pPr>
        <w:pStyle w:val="Textkrper"/>
        <w:spacing w:before="1" w:line="276" w:lineRule="auto"/>
        <w:ind w:left="426" w:right="75"/>
        <w:rPr>
          <w:sz w:val="18"/>
          <w:szCs w:val="18"/>
        </w:rPr>
      </w:pPr>
      <w:bookmarkStart w:id="21" w:name="Sollte_die_Universität_Tübingen_beabsich"/>
      <w:bookmarkEnd w:id="21"/>
      <w:r>
        <w:rPr>
          <w:sz w:val="18"/>
          <w:szCs w:val="18"/>
        </w:rPr>
        <w:t>Sollte die Universität Tübingen beabsichtigen, Ihre personenbezogenen Daten für einen anderen als die</w:t>
      </w:r>
      <w:r>
        <w:rPr>
          <w:spacing w:val="-2"/>
          <w:sz w:val="18"/>
          <w:szCs w:val="18"/>
        </w:rPr>
        <w:t xml:space="preserve"> </w:t>
      </w:r>
      <w:r>
        <w:rPr>
          <w:sz w:val="18"/>
          <w:szCs w:val="18"/>
        </w:rPr>
        <w:t>hier</w:t>
      </w:r>
      <w:r>
        <w:rPr>
          <w:spacing w:val="-3"/>
          <w:sz w:val="18"/>
          <w:szCs w:val="18"/>
        </w:rPr>
        <w:t xml:space="preserve"> </w:t>
      </w:r>
      <w:r>
        <w:rPr>
          <w:sz w:val="18"/>
          <w:szCs w:val="18"/>
        </w:rPr>
        <w:t>genannten</w:t>
      </w:r>
      <w:r>
        <w:rPr>
          <w:spacing w:val="-2"/>
          <w:sz w:val="18"/>
          <w:szCs w:val="18"/>
        </w:rPr>
        <w:t xml:space="preserve"> </w:t>
      </w:r>
      <w:r>
        <w:rPr>
          <w:sz w:val="18"/>
          <w:szCs w:val="18"/>
        </w:rPr>
        <w:t>Zwecke</w:t>
      </w:r>
      <w:r>
        <w:rPr>
          <w:spacing w:val="-4"/>
          <w:sz w:val="18"/>
          <w:szCs w:val="18"/>
        </w:rPr>
        <w:t xml:space="preserve"> </w:t>
      </w:r>
      <w:r>
        <w:rPr>
          <w:sz w:val="18"/>
          <w:szCs w:val="18"/>
        </w:rPr>
        <w:t>weiterzuverarbeiten,</w:t>
      </w:r>
      <w:r>
        <w:rPr>
          <w:spacing w:val="-4"/>
          <w:sz w:val="18"/>
          <w:szCs w:val="18"/>
        </w:rPr>
        <w:t xml:space="preserve"> </w:t>
      </w:r>
      <w:r>
        <w:rPr>
          <w:sz w:val="18"/>
          <w:szCs w:val="18"/>
        </w:rPr>
        <w:t>so</w:t>
      </w:r>
      <w:r>
        <w:rPr>
          <w:spacing w:val="-4"/>
          <w:sz w:val="18"/>
          <w:szCs w:val="18"/>
        </w:rPr>
        <w:t xml:space="preserve"> </w:t>
      </w:r>
      <w:r>
        <w:rPr>
          <w:sz w:val="18"/>
          <w:szCs w:val="18"/>
        </w:rPr>
        <w:t>sind</w:t>
      </w:r>
      <w:r>
        <w:rPr>
          <w:spacing w:val="-4"/>
          <w:sz w:val="18"/>
          <w:szCs w:val="18"/>
        </w:rPr>
        <w:t xml:space="preserve"> </w:t>
      </w:r>
      <w:r>
        <w:rPr>
          <w:sz w:val="18"/>
          <w:szCs w:val="18"/>
        </w:rPr>
        <w:t>Sie</w:t>
      </w:r>
      <w:r>
        <w:rPr>
          <w:spacing w:val="-2"/>
          <w:sz w:val="18"/>
          <w:szCs w:val="18"/>
        </w:rPr>
        <w:t xml:space="preserve"> </w:t>
      </w:r>
      <w:r>
        <w:rPr>
          <w:sz w:val="18"/>
          <w:szCs w:val="18"/>
        </w:rPr>
        <w:t>von</w:t>
      </w:r>
      <w:r>
        <w:rPr>
          <w:spacing w:val="-2"/>
          <w:sz w:val="18"/>
          <w:szCs w:val="18"/>
        </w:rPr>
        <w:t xml:space="preserve"> </w:t>
      </w:r>
      <w:r>
        <w:rPr>
          <w:sz w:val="18"/>
          <w:szCs w:val="18"/>
        </w:rPr>
        <w:t>dieser</w:t>
      </w:r>
      <w:r>
        <w:rPr>
          <w:spacing w:val="-8"/>
          <w:sz w:val="18"/>
          <w:szCs w:val="18"/>
        </w:rPr>
        <w:t xml:space="preserve"> </w:t>
      </w:r>
      <w:r>
        <w:rPr>
          <w:sz w:val="18"/>
          <w:szCs w:val="18"/>
        </w:rPr>
        <w:t>Weiterverarbeitung</w:t>
      </w:r>
      <w:r>
        <w:rPr>
          <w:spacing w:val="-4"/>
          <w:sz w:val="18"/>
          <w:szCs w:val="18"/>
        </w:rPr>
        <w:t xml:space="preserve"> </w:t>
      </w:r>
      <w:r>
        <w:rPr>
          <w:sz w:val="18"/>
          <w:szCs w:val="18"/>
        </w:rPr>
        <w:t>in</w:t>
      </w:r>
      <w:r>
        <w:rPr>
          <w:spacing w:val="-4"/>
          <w:sz w:val="18"/>
          <w:szCs w:val="18"/>
        </w:rPr>
        <w:t xml:space="preserve"> </w:t>
      </w:r>
      <w:r>
        <w:rPr>
          <w:sz w:val="18"/>
          <w:szCs w:val="18"/>
        </w:rPr>
        <w:t>Kenntnis zu setzen.</w:t>
      </w:r>
    </w:p>
    <w:p w14:paraId="08EB5E6F" w14:textId="77777777" w:rsidR="0077777E" w:rsidRDefault="0077777E">
      <w:pPr>
        <w:pStyle w:val="Textkrper"/>
        <w:rPr>
          <w:sz w:val="18"/>
          <w:szCs w:val="18"/>
        </w:rPr>
      </w:pPr>
    </w:p>
    <w:p w14:paraId="48927D4C" w14:textId="77777777" w:rsidR="0077777E" w:rsidRDefault="0077777E">
      <w:pPr>
        <w:spacing w:line="300" w:lineRule="atLeast"/>
        <w:rPr>
          <w:rFonts w:cs="Arial"/>
          <w:sz w:val="18"/>
          <w:szCs w:val="18"/>
        </w:rPr>
      </w:pPr>
    </w:p>
    <w:p w14:paraId="36DDB68F" w14:textId="77777777" w:rsidR="0077777E" w:rsidRDefault="0077777E">
      <w:pPr>
        <w:spacing w:line="300" w:lineRule="atLeast"/>
        <w:rPr>
          <w:rFonts w:cs="Arial"/>
          <w:sz w:val="18"/>
          <w:szCs w:val="18"/>
        </w:rPr>
      </w:pPr>
    </w:p>
    <w:p w14:paraId="72B15FA4" w14:textId="77777777" w:rsidR="0077777E" w:rsidRDefault="0077777E">
      <w:pPr>
        <w:spacing w:line="300" w:lineRule="atLeast"/>
        <w:rPr>
          <w:rFonts w:cs="Arial"/>
          <w:b/>
          <w:bCs/>
          <w:i/>
          <w:iCs/>
          <w:lang w:val="it-IT"/>
        </w:rPr>
      </w:pPr>
    </w:p>
    <w:p w14:paraId="19AF12A9" w14:textId="77777777" w:rsidR="0077777E" w:rsidRDefault="0077777E">
      <w:pPr>
        <w:spacing w:line="300" w:lineRule="atLeast"/>
        <w:rPr>
          <w:rFonts w:cs="Arial"/>
          <w:b/>
          <w:bCs/>
          <w:i/>
          <w:iCs/>
          <w:lang w:val="it-IT"/>
        </w:rPr>
      </w:pPr>
    </w:p>
    <w:p w14:paraId="6C6BAF70" w14:textId="77777777" w:rsidR="0077777E" w:rsidRDefault="0077777E">
      <w:pPr>
        <w:spacing w:line="300" w:lineRule="atLeast"/>
        <w:rPr>
          <w:rFonts w:cs="Arial"/>
          <w:b/>
          <w:bCs/>
          <w:i/>
          <w:iCs/>
          <w:lang w:val="it-IT"/>
        </w:rPr>
      </w:pPr>
    </w:p>
    <w:p w14:paraId="7A3657EA" w14:textId="77777777" w:rsidR="0077777E" w:rsidRDefault="0077777E">
      <w:pPr>
        <w:spacing w:line="300" w:lineRule="atLeast"/>
        <w:rPr>
          <w:rFonts w:cs="Arial"/>
          <w:b/>
          <w:bCs/>
          <w:i/>
          <w:iCs/>
          <w:lang w:val="it-IT"/>
        </w:rPr>
      </w:pPr>
    </w:p>
    <w:p w14:paraId="11D7B282" w14:textId="77777777" w:rsidR="0077777E" w:rsidRDefault="005C6540">
      <w:pPr>
        <w:spacing w:line="280" w:lineRule="atLeast"/>
        <w:rPr>
          <w:rFonts w:cs="Arial"/>
          <w:bCs/>
          <w:i/>
          <w:iCs/>
          <w:sz w:val="20"/>
          <w:szCs w:val="20"/>
        </w:rPr>
      </w:pPr>
      <w:r>
        <w:rPr>
          <w:rFonts w:cs="Arial"/>
          <w:bCs/>
          <w:i/>
          <w:iCs/>
          <w:sz w:val="20"/>
          <w:szCs w:val="20"/>
        </w:rPr>
        <w:t>Hinweis: Sämtliche Anträge RK, TG und UK stehen als Word / pdf Datei im Internet unter folgender Adresse zum Download bereit:</w:t>
      </w:r>
    </w:p>
    <w:p w14:paraId="1AE7DA81" w14:textId="77777777" w:rsidR="0077777E" w:rsidRDefault="0077777E">
      <w:pPr>
        <w:spacing w:line="280" w:lineRule="atLeast"/>
        <w:rPr>
          <w:rFonts w:cs="Arial"/>
          <w:bCs/>
          <w:i/>
          <w:iCs/>
          <w:sz w:val="20"/>
          <w:szCs w:val="20"/>
        </w:rPr>
      </w:pPr>
    </w:p>
    <w:p w14:paraId="4BB63FF5" w14:textId="77777777" w:rsidR="0077777E" w:rsidRDefault="005C6540">
      <w:pPr>
        <w:spacing w:line="280" w:lineRule="atLeast"/>
        <w:rPr>
          <w:rFonts w:cs="Arial"/>
          <w:bCs/>
          <w:i/>
          <w:iCs/>
          <w:color w:val="0000FF"/>
          <w:sz w:val="20"/>
          <w:szCs w:val="20"/>
          <w:u w:val="single"/>
        </w:rPr>
      </w:pPr>
      <w:hyperlink r:id="rId10" w:history="1">
        <w:r>
          <w:rPr>
            <w:rStyle w:val="Hyperlink"/>
            <w:rFonts w:cs="Arial"/>
            <w:bCs/>
            <w:i/>
            <w:iCs/>
            <w:sz w:val="20"/>
            <w:szCs w:val="20"/>
          </w:rPr>
          <w:t>http://www.uni-tuebingen.de/einrichtungen/verwaltung-dezernate/vi-personal-und-innere-dienste/abteilung-2/downloadbereich/abc</w:t>
        </w:r>
      </w:hyperlink>
    </w:p>
    <w:p w14:paraId="29C08394" w14:textId="77777777" w:rsidR="0077777E" w:rsidRDefault="0077777E">
      <w:pPr>
        <w:spacing w:line="300" w:lineRule="atLeast"/>
        <w:rPr>
          <w:rFonts w:cs="Arial"/>
          <w:bCs/>
          <w:iCs/>
          <w:sz w:val="20"/>
          <w:szCs w:val="20"/>
        </w:rPr>
      </w:pPr>
    </w:p>
    <w:sectPr w:rsidR="0077777E">
      <w:headerReference w:type="even" r:id="rId11"/>
      <w:footerReference w:type="defaul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82918" w14:textId="77777777" w:rsidR="002A05B5" w:rsidRDefault="002A05B5">
      <w:r>
        <w:separator/>
      </w:r>
    </w:p>
  </w:endnote>
  <w:endnote w:type="continuationSeparator" w:id="0">
    <w:p w14:paraId="31D42CA8" w14:textId="77777777" w:rsidR="002A05B5" w:rsidRDefault="002A0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892125"/>
      <w:docPartObj>
        <w:docPartGallery w:val="Page Numbers (Bottom of Page)"/>
        <w:docPartUnique/>
      </w:docPartObj>
    </w:sdtPr>
    <w:sdtContent>
      <w:p w14:paraId="2CEF062E" w14:textId="77777777" w:rsidR="0077777E" w:rsidRDefault="005C6540">
        <w:pPr>
          <w:pStyle w:val="Fuzeile"/>
          <w:jc w:val="center"/>
        </w:pPr>
        <w:r>
          <w:fldChar w:fldCharType="begin"/>
        </w:r>
        <w:r>
          <w:instrText>PAGE   \* MERGEFORMAT</w:instrText>
        </w:r>
        <w:r>
          <w:fldChar w:fldCharType="separate"/>
        </w:r>
        <w:r>
          <w:t>2</w:t>
        </w:r>
        <w:r>
          <w:fldChar w:fldCharType="end"/>
        </w:r>
      </w:p>
    </w:sdtContent>
  </w:sdt>
  <w:p w14:paraId="68CCD2C6" w14:textId="77777777" w:rsidR="0077777E" w:rsidRDefault="0077777E">
    <w:pPr>
      <w:pStyle w:val="Fuzeile"/>
    </w:pPr>
  </w:p>
  <w:p w14:paraId="14BEDB63" w14:textId="77777777" w:rsidR="0077777E" w:rsidRDefault="007777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7C3A0" w14:textId="77777777" w:rsidR="002A05B5" w:rsidRDefault="002A05B5">
      <w:r>
        <w:separator/>
      </w:r>
    </w:p>
  </w:footnote>
  <w:footnote w:type="continuationSeparator" w:id="0">
    <w:p w14:paraId="19EFD57B" w14:textId="77777777" w:rsidR="002A05B5" w:rsidRDefault="002A0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D9B9" w14:textId="77777777" w:rsidR="0077777E" w:rsidRDefault="005C6540">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13984E33" w14:textId="77777777" w:rsidR="0077777E" w:rsidRDefault="0077777E">
    <w:pPr>
      <w:pStyle w:val="Kopfzeile"/>
    </w:pPr>
  </w:p>
  <w:p w14:paraId="54FCB2A6" w14:textId="77777777" w:rsidR="0077777E" w:rsidRDefault="007777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FE50DD"/>
    <w:multiLevelType w:val="singleLevel"/>
    <w:tmpl w:val="08FACF56"/>
    <w:lvl w:ilvl="0">
      <w:start w:val="2"/>
      <w:numFmt w:val="upperRoman"/>
      <w:lvlText w:val="%1."/>
      <w:legacy w:legacy="1" w:legacySpace="0" w:legacyIndent="283"/>
      <w:lvlJc w:val="left"/>
      <w:pPr>
        <w:ind w:left="283" w:hanging="283"/>
      </w:pPr>
      <w:rPr>
        <w:b/>
        <w:i/>
        <w:sz w:val="28"/>
      </w:rPr>
    </w:lvl>
  </w:abstractNum>
  <w:abstractNum w:abstractNumId="2" w15:restartNumberingAfterBreak="0">
    <w:nsid w:val="0AF216B8"/>
    <w:multiLevelType w:val="hybridMultilevel"/>
    <w:tmpl w:val="7B5851C4"/>
    <w:lvl w:ilvl="0" w:tplc="31562380">
      <w:start w:val="1"/>
      <w:numFmt w:val="bullet"/>
      <w:lvlText w:val=""/>
      <w:lvlJc w:val="left"/>
      <w:pPr>
        <w:ind w:left="1003" w:hanging="360"/>
      </w:pPr>
      <w:rPr>
        <w:rFonts w:ascii="Symbol" w:hAnsi="Symbol" w:hint="default"/>
        <w:sz w:val="12"/>
        <w:szCs w:val="12"/>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3" w15:restartNumberingAfterBreak="0">
    <w:nsid w:val="10E00674"/>
    <w:multiLevelType w:val="hybridMultilevel"/>
    <w:tmpl w:val="813C68A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47772B"/>
    <w:multiLevelType w:val="hybridMultilevel"/>
    <w:tmpl w:val="20E680B4"/>
    <w:lvl w:ilvl="0" w:tplc="7C3EB93E">
      <w:start w:val="1"/>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D71348E"/>
    <w:multiLevelType w:val="singleLevel"/>
    <w:tmpl w:val="F578A376"/>
    <w:lvl w:ilvl="0">
      <w:start w:val="1"/>
      <w:numFmt w:val="decimal"/>
      <w:lvlText w:val="%1."/>
      <w:legacy w:legacy="1" w:legacySpace="0" w:legacyIndent="283"/>
      <w:lvlJc w:val="left"/>
      <w:pPr>
        <w:ind w:left="283" w:hanging="283"/>
      </w:pPr>
    </w:lvl>
  </w:abstractNum>
  <w:abstractNum w:abstractNumId="6" w15:restartNumberingAfterBreak="0">
    <w:nsid w:val="1F610E5D"/>
    <w:multiLevelType w:val="hybridMultilevel"/>
    <w:tmpl w:val="EC4A74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F355282"/>
    <w:multiLevelType w:val="singleLevel"/>
    <w:tmpl w:val="2DB28392"/>
    <w:lvl w:ilvl="0">
      <w:start w:val="1"/>
      <w:numFmt w:val="upperRoman"/>
      <w:lvlText w:val="%1."/>
      <w:legacy w:legacy="1" w:legacySpace="0" w:legacyIndent="283"/>
      <w:lvlJc w:val="left"/>
      <w:pPr>
        <w:ind w:left="283" w:hanging="283"/>
      </w:pPr>
      <w:rPr>
        <w:b/>
        <w:i/>
        <w:strike w:val="0"/>
        <w:dstrike w:val="0"/>
        <w:sz w:val="28"/>
        <w:u w:val="none"/>
        <w:effect w:val="none"/>
      </w:rPr>
    </w:lvl>
  </w:abstractNum>
  <w:abstractNum w:abstractNumId="8" w15:restartNumberingAfterBreak="0">
    <w:nsid w:val="3D9D68D6"/>
    <w:multiLevelType w:val="hybridMultilevel"/>
    <w:tmpl w:val="38F0C050"/>
    <w:lvl w:ilvl="0" w:tplc="57A8213C">
      <w:start w:val="1"/>
      <w:numFmt w:val="bullet"/>
      <w:lvlText w:val=""/>
      <w:lvlJc w:val="left"/>
      <w:pPr>
        <w:ind w:left="1440" w:hanging="360"/>
      </w:pPr>
      <w:rPr>
        <w:rFonts w:ascii="Symbol" w:hAnsi="Symbol" w:hint="default"/>
        <w:sz w:val="12"/>
        <w:szCs w:val="12"/>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F777667"/>
    <w:multiLevelType w:val="hybridMultilevel"/>
    <w:tmpl w:val="B8D43EEC"/>
    <w:lvl w:ilvl="0" w:tplc="2D629872">
      <w:numFmt w:val="bullet"/>
      <w:lvlText w:val="-"/>
      <w:lvlJc w:val="left"/>
      <w:pPr>
        <w:ind w:left="720" w:hanging="360"/>
      </w:pPr>
      <w:rPr>
        <w:rFonts w:ascii="Arial" w:eastAsia="Times New Roman" w:hAnsi="Arial" w:cs="Aria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1797926"/>
    <w:multiLevelType w:val="hybridMultilevel"/>
    <w:tmpl w:val="C2C6B1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AEF7FF6"/>
    <w:multiLevelType w:val="singleLevel"/>
    <w:tmpl w:val="C660C41C"/>
    <w:lvl w:ilvl="0">
      <w:start w:val="7"/>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4C4D5CDD"/>
    <w:multiLevelType w:val="hybridMultilevel"/>
    <w:tmpl w:val="4AB2E8C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BF05120"/>
    <w:multiLevelType w:val="hybridMultilevel"/>
    <w:tmpl w:val="07BC07B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D7937B9"/>
    <w:multiLevelType w:val="hybridMultilevel"/>
    <w:tmpl w:val="F6A6E874"/>
    <w:lvl w:ilvl="0" w:tplc="6A42E4DA">
      <w:start w:val="1"/>
      <w:numFmt w:val="decimal"/>
      <w:lvlText w:val="%1."/>
      <w:lvlJc w:val="left"/>
      <w:pPr>
        <w:ind w:left="492" w:hanging="360"/>
      </w:pPr>
      <w:rPr>
        <w:rFonts w:ascii="Arial" w:eastAsia="Arial" w:hAnsi="Arial" w:cs="Arial" w:hint="default"/>
        <w:b/>
        <w:bCs/>
        <w:i w:val="0"/>
        <w:iCs w:val="0"/>
        <w:spacing w:val="-1"/>
        <w:w w:val="99"/>
        <w:sz w:val="20"/>
        <w:szCs w:val="20"/>
        <w:lang w:val="de-DE" w:eastAsia="en-US" w:bidi="ar-SA"/>
      </w:rPr>
    </w:lvl>
    <w:lvl w:ilvl="1" w:tplc="054C7782">
      <w:numFmt w:val="bullet"/>
      <w:lvlText w:val="-"/>
      <w:lvlJc w:val="left"/>
      <w:pPr>
        <w:ind w:left="840" w:hanging="360"/>
      </w:pPr>
      <w:rPr>
        <w:rFonts w:ascii="Arial" w:eastAsia="Arial" w:hAnsi="Arial" w:cs="Arial" w:hint="default"/>
        <w:b w:val="0"/>
        <w:bCs w:val="0"/>
        <w:i w:val="0"/>
        <w:iCs w:val="0"/>
        <w:w w:val="99"/>
        <w:sz w:val="20"/>
        <w:szCs w:val="20"/>
        <w:lang w:val="de-DE" w:eastAsia="en-US" w:bidi="ar-SA"/>
      </w:rPr>
    </w:lvl>
    <w:lvl w:ilvl="2" w:tplc="2684FBE2">
      <w:numFmt w:val="bullet"/>
      <w:lvlText w:val="•"/>
      <w:lvlJc w:val="left"/>
      <w:pPr>
        <w:ind w:left="1827" w:hanging="360"/>
      </w:pPr>
      <w:rPr>
        <w:rFonts w:hint="default"/>
        <w:lang w:val="de-DE" w:eastAsia="en-US" w:bidi="ar-SA"/>
      </w:rPr>
    </w:lvl>
    <w:lvl w:ilvl="3" w:tplc="B93CCBCE">
      <w:numFmt w:val="bullet"/>
      <w:lvlText w:val="•"/>
      <w:lvlJc w:val="left"/>
      <w:pPr>
        <w:ind w:left="2814" w:hanging="360"/>
      </w:pPr>
      <w:rPr>
        <w:rFonts w:hint="default"/>
        <w:lang w:val="de-DE" w:eastAsia="en-US" w:bidi="ar-SA"/>
      </w:rPr>
    </w:lvl>
    <w:lvl w:ilvl="4" w:tplc="2490EDA2">
      <w:numFmt w:val="bullet"/>
      <w:lvlText w:val="•"/>
      <w:lvlJc w:val="left"/>
      <w:pPr>
        <w:ind w:left="3802" w:hanging="360"/>
      </w:pPr>
      <w:rPr>
        <w:rFonts w:hint="default"/>
        <w:lang w:val="de-DE" w:eastAsia="en-US" w:bidi="ar-SA"/>
      </w:rPr>
    </w:lvl>
    <w:lvl w:ilvl="5" w:tplc="EC2871E0">
      <w:numFmt w:val="bullet"/>
      <w:lvlText w:val="•"/>
      <w:lvlJc w:val="left"/>
      <w:pPr>
        <w:ind w:left="4789" w:hanging="360"/>
      </w:pPr>
      <w:rPr>
        <w:rFonts w:hint="default"/>
        <w:lang w:val="de-DE" w:eastAsia="en-US" w:bidi="ar-SA"/>
      </w:rPr>
    </w:lvl>
    <w:lvl w:ilvl="6" w:tplc="1D3616E2">
      <w:numFmt w:val="bullet"/>
      <w:lvlText w:val="•"/>
      <w:lvlJc w:val="left"/>
      <w:pPr>
        <w:ind w:left="5776" w:hanging="360"/>
      </w:pPr>
      <w:rPr>
        <w:rFonts w:hint="default"/>
        <w:lang w:val="de-DE" w:eastAsia="en-US" w:bidi="ar-SA"/>
      </w:rPr>
    </w:lvl>
    <w:lvl w:ilvl="7" w:tplc="444C9B4C">
      <w:numFmt w:val="bullet"/>
      <w:lvlText w:val="•"/>
      <w:lvlJc w:val="left"/>
      <w:pPr>
        <w:ind w:left="6764" w:hanging="360"/>
      </w:pPr>
      <w:rPr>
        <w:rFonts w:hint="default"/>
        <w:lang w:val="de-DE" w:eastAsia="en-US" w:bidi="ar-SA"/>
      </w:rPr>
    </w:lvl>
    <w:lvl w:ilvl="8" w:tplc="38268072">
      <w:numFmt w:val="bullet"/>
      <w:lvlText w:val="•"/>
      <w:lvlJc w:val="left"/>
      <w:pPr>
        <w:ind w:left="7751" w:hanging="360"/>
      </w:pPr>
      <w:rPr>
        <w:rFonts w:hint="default"/>
        <w:lang w:val="de-DE" w:eastAsia="en-US" w:bidi="ar-SA"/>
      </w:rPr>
    </w:lvl>
  </w:abstractNum>
  <w:abstractNum w:abstractNumId="15" w15:restartNumberingAfterBreak="0">
    <w:nsid w:val="6BA74418"/>
    <w:multiLevelType w:val="hybridMultilevel"/>
    <w:tmpl w:val="F6A6E874"/>
    <w:lvl w:ilvl="0" w:tplc="6A42E4DA">
      <w:start w:val="1"/>
      <w:numFmt w:val="decimal"/>
      <w:lvlText w:val="%1."/>
      <w:lvlJc w:val="left"/>
      <w:pPr>
        <w:ind w:left="492" w:hanging="360"/>
      </w:pPr>
      <w:rPr>
        <w:rFonts w:ascii="Arial" w:eastAsia="Arial" w:hAnsi="Arial" w:cs="Arial" w:hint="default"/>
        <w:b/>
        <w:bCs/>
        <w:i w:val="0"/>
        <w:iCs w:val="0"/>
        <w:spacing w:val="-1"/>
        <w:w w:val="99"/>
        <w:sz w:val="20"/>
        <w:szCs w:val="20"/>
        <w:lang w:val="de-DE" w:eastAsia="en-US" w:bidi="ar-SA"/>
      </w:rPr>
    </w:lvl>
    <w:lvl w:ilvl="1" w:tplc="054C7782">
      <w:numFmt w:val="bullet"/>
      <w:lvlText w:val="-"/>
      <w:lvlJc w:val="left"/>
      <w:pPr>
        <w:ind w:left="840" w:hanging="360"/>
      </w:pPr>
      <w:rPr>
        <w:rFonts w:ascii="Arial" w:eastAsia="Arial" w:hAnsi="Arial" w:cs="Arial" w:hint="default"/>
        <w:b w:val="0"/>
        <w:bCs w:val="0"/>
        <w:i w:val="0"/>
        <w:iCs w:val="0"/>
        <w:w w:val="99"/>
        <w:sz w:val="20"/>
        <w:szCs w:val="20"/>
        <w:lang w:val="de-DE" w:eastAsia="en-US" w:bidi="ar-SA"/>
      </w:rPr>
    </w:lvl>
    <w:lvl w:ilvl="2" w:tplc="2684FBE2">
      <w:numFmt w:val="bullet"/>
      <w:lvlText w:val="•"/>
      <w:lvlJc w:val="left"/>
      <w:pPr>
        <w:ind w:left="1827" w:hanging="360"/>
      </w:pPr>
      <w:rPr>
        <w:rFonts w:hint="default"/>
        <w:lang w:val="de-DE" w:eastAsia="en-US" w:bidi="ar-SA"/>
      </w:rPr>
    </w:lvl>
    <w:lvl w:ilvl="3" w:tplc="B93CCBCE">
      <w:numFmt w:val="bullet"/>
      <w:lvlText w:val="•"/>
      <w:lvlJc w:val="left"/>
      <w:pPr>
        <w:ind w:left="2814" w:hanging="360"/>
      </w:pPr>
      <w:rPr>
        <w:rFonts w:hint="default"/>
        <w:lang w:val="de-DE" w:eastAsia="en-US" w:bidi="ar-SA"/>
      </w:rPr>
    </w:lvl>
    <w:lvl w:ilvl="4" w:tplc="2490EDA2">
      <w:numFmt w:val="bullet"/>
      <w:lvlText w:val="•"/>
      <w:lvlJc w:val="left"/>
      <w:pPr>
        <w:ind w:left="3802" w:hanging="360"/>
      </w:pPr>
      <w:rPr>
        <w:rFonts w:hint="default"/>
        <w:lang w:val="de-DE" w:eastAsia="en-US" w:bidi="ar-SA"/>
      </w:rPr>
    </w:lvl>
    <w:lvl w:ilvl="5" w:tplc="EC2871E0">
      <w:numFmt w:val="bullet"/>
      <w:lvlText w:val="•"/>
      <w:lvlJc w:val="left"/>
      <w:pPr>
        <w:ind w:left="4789" w:hanging="360"/>
      </w:pPr>
      <w:rPr>
        <w:rFonts w:hint="default"/>
        <w:lang w:val="de-DE" w:eastAsia="en-US" w:bidi="ar-SA"/>
      </w:rPr>
    </w:lvl>
    <w:lvl w:ilvl="6" w:tplc="1D3616E2">
      <w:numFmt w:val="bullet"/>
      <w:lvlText w:val="•"/>
      <w:lvlJc w:val="left"/>
      <w:pPr>
        <w:ind w:left="5776" w:hanging="360"/>
      </w:pPr>
      <w:rPr>
        <w:rFonts w:hint="default"/>
        <w:lang w:val="de-DE" w:eastAsia="en-US" w:bidi="ar-SA"/>
      </w:rPr>
    </w:lvl>
    <w:lvl w:ilvl="7" w:tplc="444C9B4C">
      <w:numFmt w:val="bullet"/>
      <w:lvlText w:val="•"/>
      <w:lvlJc w:val="left"/>
      <w:pPr>
        <w:ind w:left="6764" w:hanging="360"/>
      </w:pPr>
      <w:rPr>
        <w:rFonts w:hint="default"/>
        <w:lang w:val="de-DE" w:eastAsia="en-US" w:bidi="ar-SA"/>
      </w:rPr>
    </w:lvl>
    <w:lvl w:ilvl="8" w:tplc="38268072">
      <w:numFmt w:val="bullet"/>
      <w:lvlText w:val="•"/>
      <w:lvlJc w:val="left"/>
      <w:pPr>
        <w:ind w:left="7751" w:hanging="360"/>
      </w:pPr>
      <w:rPr>
        <w:rFonts w:hint="default"/>
        <w:lang w:val="de-DE" w:eastAsia="en-US" w:bidi="ar-SA"/>
      </w:rPr>
    </w:lvl>
  </w:abstractNum>
  <w:abstractNum w:abstractNumId="16" w15:restartNumberingAfterBreak="0">
    <w:nsid w:val="6C694868"/>
    <w:multiLevelType w:val="hybridMultilevel"/>
    <w:tmpl w:val="04C441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D6F1137"/>
    <w:multiLevelType w:val="hybridMultilevel"/>
    <w:tmpl w:val="4260D9CC"/>
    <w:lvl w:ilvl="0" w:tplc="E278B7A6">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8EF49D3"/>
    <w:multiLevelType w:val="hybridMultilevel"/>
    <w:tmpl w:val="E99A3E2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D0F7CBE"/>
    <w:multiLevelType w:val="hybridMultilevel"/>
    <w:tmpl w:val="BEBCB76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3616912">
    <w:abstractNumId w:val="7"/>
    <w:lvlOverride w:ilvl="0">
      <w:startOverride w:val="1"/>
    </w:lvlOverride>
  </w:num>
  <w:num w:numId="2" w16cid:durableId="2043506884">
    <w:abstractNumId w:val="0"/>
    <w:lvlOverride w:ilvl="0">
      <w:lvl w:ilvl="0">
        <w:numFmt w:val="bullet"/>
        <w:lvlText w:val=""/>
        <w:legacy w:legacy="1" w:legacySpace="0" w:legacyIndent="283"/>
        <w:lvlJc w:val="left"/>
        <w:pPr>
          <w:ind w:left="850" w:hanging="283"/>
        </w:pPr>
        <w:rPr>
          <w:rFonts w:ascii="Symbol" w:hAnsi="Symbol" w:hint="default"/>
        </w:rPr>
      </w:lvl>
    </w:lvlOverride>
  </w:num>
  <w:num w:numId="3" w16cid:durableId="1759787021">
    <w:abstractNumId w:val="0"/>
    <w:lvlOverride w:ilvl="0">
      <w:lvl w:ilvl="0">
        <w:numFmt w:val="bullet"/>
        <w:lvlText w:val=""/>
        <w:legacy w:legacy="1" w:legacySpace="0" w:legacyIndent="283"/>
        <w:lvlJc w:val="left"/>
        <w:pPr>
          <w:ind w:left="283" w:hanging="283"/>
        </w:pPr>
        <w:rPr>
          <w:rFonts w:ascii="Symbol" w:hAnsi="Symbol" w:hint="default"/>
        </w:rPr>
      </w:lvl>
    </w:lvlOverride>
  </w:num>
  <w:num w:numId="4" w16cid:durableId="1260531050">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16cid:durableId="628391881">
    <w:abstractNumId w:val="1"/>
    <w:lvlOverride w:ilvl="0">
      <w:startOverride w:val="2"/>
    </w:lvlOverride>
  </w:num>
  <w:num w:numId="6" w16cid:durableId="1573393869">
    <w:abstractNumId w:val="0"/>
    <w:lvlOverride w:ilvl="0">
      <w:lvl w:ilvl="0">
        <w:numFmt w:val="bullet"/>
        <w:lvlText w:val=""/>
        <w:legacy w:legacy="1" w:legacySpace="0" w:legacyIndent="283"/>
        <w:lvlJc w:val="left"/>
        <w:pPr>
          <w:ind w:left="283" w:hanging="283"/>
        </w:pPr>
        <w:rPr>
          <w:rFonts w:ascii="Symbol" w:hAnsi="Symbol" w:hint="default"/>
          <w:sz w:val="28"/>
        </w:rPr>
      </w:lvl>
    </w:lvlOverride>
  </w:num>
  <w:num w:numId="7" w16cid:durableId="1355038287">
    <w:abstractNumId w:val="5"/>
    <w:lvlOverride w:ilvl="0">
      <w:startOverride w:val="1"/>
    </w:lvlOverride>
  </w:num>
  <w:num w:numId="8" w16cid:durableId="496457546">
    <w:abstractNumId w:val="5"/>
    <w:lvlOverride w:ilvl="0">
      <w:lvl w:ilvl="0">
        <w:start w:val="1"/>
        <w:numFmt w:val="decimal"/>
        <w:lvlText w:val="%1."/>
        <w:legacy w:legacy="1" w:legacySpace="0" w:legacyIndent="283"/>
        <w:lvlJc w:val="left"/>
        <w:pPr>
          <w:ind w:left="283" w:hanging="283"/>
        </w:pPr>
      </w:lvl>
    </w:lvlOverride>
  </w:num>
  <w:num w:numId="9" w16cid:durableId="1975063690">
    <w:abstractNumId w:val="5"/>
    <w:lvlOverride w:ilvl="0">
      <w:lvl w:ilvl="0">
        <w:start w:val="1"/>
        <w:numFmt w:val="decimal"/>
        <w:lvlText w:val="%1."/>
        <w:legacy w:legacy="1" w:legacySpace="0" w:legacyIndent="283"/>
        <w:lvlJc w:val="left"/>
        <w:pPr>
          <w:ind w:left="283" w:hanging="283"/>
        </w:pPr>
      </w:lvl>
    </w:lvlOverride>
  </w:num>
  <w:num w:numId="10" w16cid:durableId="1472362772">
    <w:abstractNumId w:val="5"/>
    <w:lvlOverride w:ilvl="0">
      <w:lvl w:ilvl="0">
        <w:start w:val="1"/>
        <w:numFmt w:val="decimal"/>
        <w:lvlText w:val="%1."/>
        <w:legacy w:legacy="1" w:legacySpace="0" w:legacyIndent="283"/>
        <w:lvlJc w:val="left"/>
        <w:pPr>
          <w:ind w:left="283" w:hanging="283"/>
        </w:pPr>
      </w:lvl>
    </w:lvlOverride>
  </w:num>
  <w:num w:numId="11" w16cid:durableId="1262371342">
    <w:abstractNumId w:val="5"/>
    <w:lvlOverride w:ilvl="0">
      <w:lvl w:ilvl="0">
        <w:start w:val="1"/>
        <w:numFmt w:val="decimal"/>
        <w:lvlText w:val="%1."/>
        <w:legacy w:legacy="1" w:legacySpace="0" w:legacyIndent="283"/>
        <w:lvlJc w:val="left"/>
        <w:pPr>
          <w:ind w:left="283" w:hanging="283"/>
        </w:pPr>
      </w:lvl>
    </w:lvlOverride>
  </w:num>
  <w:num w:numId="12" w16cid:durableId="202642398">
    <w:abstractNumId w:val="5"/>
    <w:lvlOverride w:ilvl="0">
      <w:lvl w:ilvl="0">
        <w:start w:val="1"/>
        <w:numFmt w:val="decimal"/>
        <w:lvlText w:val="%1."/>
        <w:legacy w:legacy="1" w:legacySpace="0" w:legacyIndent="283"/>
        <w:lvlJc w:val="left"/>
        <w:pPr>
          <w:ind w:left="283" w:hanging="283"/>
        </w:pPr>
      </w:lvl>
    </w:lvlOverride>
  </w:num>
  <w:num w:numId="13" w16cid:durableId="1661344602">
    <w:abstractNumId w:val="11"/>
  </w:num>
  <w:num w:numId="14" w16cid:durableId="161166654">
    <w:abstractNumId w:val="4"/>
  </w:num>
  <w:num w:numId="15" w16cid:durableId="956789637">
    <w:abstractNumId w:val="13"/>
  </w:num>
  <w:num w:numId="16" w16cid:durableId="1359699744">
    <w:abstractNumId w:val="3"/>
  </w:num>
  <w:num w:numId="17" w16cid:durableId="1493334036">
    <w:abstractNumId w:val="12"/>
  </w:num>
  <w:num w:numId="18" w16cid:durableId="79521586">
    <w:abstractNumId w:val="16"/>
  </w:num>
  <w:num w:numId="19" w16cid:durableId="1925190230">
    <w:abstractNumId w:val="19"/>
  </w:num>
  <w:num w:numId="20" w16cid:durableId="1186675431">
    <w:abstractNumId w:val="17"/>
  </w:num>
  <w:num w:numId="21" w16cid:durableId="814227001">
    <w:abstractNumId w:val="18"/>
  </w:num>
  <w:num w:numId="22" w16cid:durableId="1815683564">
    <w:abstractNumId w:val="10"/>
  </w:num>
  <w:num w:numId="23" w16cid:durableId="884100884">
    <w:abstractNumId w:val="8"/>
  </w:num>
  <w:num w:numId="24" w16cid:durableId="950094193">
    <w:abstractNumId w:val="2"/>
  </w:num>
  <w:num w:numId="25" w16cid:durableId="1847790486">
    <w:abstractNumId w:val="9"/>
  </w:num>
  <w:num w:numId="26" w16cid:durableId="542131579">
    <w:abstractNumId w:val="14"/>
  </w:num>
  <w:num w:numId="27" w16cid:durableId="250167962">
    <w:abstractNumId w:val="15"/>
  </w:num>
  <w:num w:numId="28" w16cid:durableId="2001470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77E"/>
    <w:rsid w:val="002A05B5"/>
    <w:rsid w:val="00307B9F"/>
    <w:rsid w:val="005C6540"/>
    <w:rsid w:val="0077777E"/>
    <w:rsid w:val="00806DD6"/>
    <w:rsid w:val="009761F8"/>
    <w:rsid w:val="00C105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697BA"/>
  <w15:docId w15:val="{09896CCF-D581-4F97-AAE3-2D2982CA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2"/>
    </w:rPr>
  </w:style>
  <w:style w:type="paragraph" w:styleId="berschrift1">
    <w:name w:val="heading 1"/>
    <w:basedOn w:val="Listenabsatz"/>
    <w:qFormat/>
    <w:pPr>
      <w:numPr>
        <w:numId w:val="20"/>
      </w:numPr>
      <w:spacing w:line="360" w:lineRule="auto"/>
      <w:ind w:left="284" w:hanging="284"/>
      <w:outlineLvl w:val="0"/>
    </w:pPr>
    <w:rPr>
      <w:rFonts w:cs="Arial"/>
      <w:b/>
      <w:bCs/>
      <w:i/>
      <w:iCs/>
      <w:sz w:val="32"/>
      <w:szCs w:val="32"/>
      <w:u w:val="single"/>
    </w:rPr>
  </w:style>
  <w:style w:type="paragraph" w:styleId="berschrift2">
    <w:name w:val="heading 2"/>
    <w:basedOn w:val="Standard"/>
    <w:next w:val="Standard"/>
    <w:link w:val="berschrift2Zchn"/>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00FF"/>
      <w:u w:val="single"/>
    </w:rPr>
  </w:style>
  <w:style w:type="paragraph" w:customStyle="1" w:styleId="text1">
    <w:name w:val="text1"/>
    <w:basedOn w:val="Standard"/>
    <w:pPr>
      <w:spacing w:line="360" w:lineRule="auto"/>
    </w:pPr>
    <w:rPr>
      <w:rFonts w:cs="Arial"/>
    </w:r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Fuzeile">
    <w:name w:val="footer"/>
    <w:basedOn w:val="Standard"/>
    <w:link w:val="FuzeileZchn"/>
    <w:uiPriority w:val="99"/>
    <w:pPr>
      <w:tabs>
        <w:tab w:val="center" w:pos="4536"/>
        <w:tab w:val="right" w:pos="9072"/>
      </w:tabs>
    </w:pPr>
  </w:style>
  <w:style w:type="paragraph" w:styleId="Listenabsatz">
    <w:name w:val="List Paragraph"/>
    <w:basedOn w:val="Standard"/>
    <w:uiPriority w:val="1"/>
    <w:qFormat/>
    <w:pPr>
      <w:ind w:left="720"/>
      <w:contextualSpacing/>
    </w:pPr>
  </w:style>
  <w:style w:type="character" w:styleId="BesuchterLink">
    <w:name w:val="FollowedHyperlink"/>
    <w:basedOn w:val="Absatz-Standardschriftart"/>
    <w:rPr>
      <w:color w:val="800080" w:themeColor="followedHyperlink"/>
      <w:u w:val="single"/>
    </w:rPr>
  </w:style>
  <w:style w:type="character" w:customStyle="1" w:styleId="FuzeileZchn">
    <w:name w:val="Fußzeile Zchn"/>
    <w:basedOn w:val="Absatz-Standardschriftart"/>
    <w:link w:val="Fuzeile"/>
    <w:uiPriority w:val="99"/>
    <w:rPr>
      <w:rFonts w:ascii="Arial" w:hAnsi="Arial"/>
      <w:sz w:val="22"/>
      <w:szCs w:val="22"/>
    </w:rPr>
  </w:style>
  <w:style w:type="paragraph" w:styleId="Sprechblasentext">
    <w:name w:val="Balloon Text"/>
    <w:basedOn w:val="Standard"/>
    <w:link w:val="SprechblasentextZchn"/>
    <w:rPr>
      <w:rFonts w:ascii="Segoe UI" w:hAnsi="Segoe UI" w:cs="Segoe UI"/>
      <w:sz w:val="18"/>
      <w:szCs w:val="18"/>
    </w:rPr>
  </w:style>
  <w:style w:type="character" w:customStyle="1" w:styleId="SprechblasentextZchn">
    <w:name w:val="Sprechblasentext Zchn"/>
    <w:basedOn w:val="Absatz-Standardschriftart"/>
    <w:link w:val="Sprechblasentext"/>
    <w:rPr>
      <w:rFonts w:ascii="Segoe UI" w:hAnsi="Segoe UI" w:cs="Segoe UI"/>
      <w:sz w:val="18"/>
      <w:szCs w:val="1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color w:val="365F91" w:themeColor="accent1" w:themeShade="BF"/>
      <w:sz w:val="26"/>
      <w:szCs w:val="26"/>
    </w:rPr>
  </w:style>
  <w:style w:type="paragraph" w:styleId="Textkrper">
    <w:name w:val="Body Text"/>
    <w:basedOn w:val="Standard"/>
    <w:link w:val="TextkrperZchn"/>
    <w:uiPriority w:val="1"/>
    <w:qFormat/>
    <w:pPr>
      <w:widowControl w:val="0"/>
      <w:autoSpaceDE w:val="0"/>
      <w:autoSpaceDN w:val="0"/>
    </w:pPr>
    <w:rPr>
      <w:rFonts w:eastAsia="Arial" w:cs="Arial"/>
      <w:sz w:val="20"/>
      <w:szCs w:val="20"/>
      <w:lang w:eastAsia="en-US"/>
    </w:rPr>
  </w:style>
  <w:style w:type="character" w:customStyle="1" w:styleId="TextkrperZchn">
    <w:name w:val="Textkörper Zchn"/>
    <w:basedOn w:val="Absatz-Standardschriftart"/>
    <w:link w:val="Textkrper"/>
    <w:uiPriority w:val="1"/>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472376">
      <w:bodyDiv w:val="1"/>
      <w:marLeft w:val="0"/>
      <w:marRight w:val="0"/>
      <w:marTop w:val="0"/>
      <w:marBottom w:val="0"/>
      <w:divBdr>
        <w:top w:val="none" w:sz="0" w:space="0" w:color="auto"/>
        <w:left w:val="none" w:sz="0" w:space="0" w:color="auto"/>
        <w:bottom w:val="none" w:sz="0" w:space="0" w:color="auto"/>
        <w:right w:val="none" w:sz="0" w:space="0" w:color="auto"/>
      </w:divBdr>
    </w:div>
    <w:div w:id="201025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ktorin@uni-tuebingen.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ni-tuebingen.de/einrichtungen/verwaltung-dezernate/vi-personal-und-innere-dienste/abteilung-2/downloadbereich/abc" TargetMode="External"/><Relationship Id="rId4" Type="http://schemas.openxmlformats.org/officeDocument/2006/relationships/settings" Target="settings.xml"/><Relationship Id="rId9" Type="http://schemas.openxmlformats.org/officeDocument/2006/relationships/hyperlink" Target="mailto:datenschutz@uni-tuebingen.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5E826-5B54-49A9-9AC4-4EBF898BD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2283</Words>
  <Characters>14387</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Merkblatt</vt:lpstr>
    </vt:vector>
  </TitlesOfParts>
  <Company>Universität Tübingen</Company>
  <LinksUpToDate>false</LinksUpToDate>
  <CharactersWithSpaces>16637</CharactersWithSpaces>
  <SharedDoc>false</SharedDoc>
  <HLinks>
    <vt:vector size="18" baseType="variant">
      <vt:variant>
        <vt:i4>2949155</vt:i4>
      </vt:variant>
      <vt:variant>
        <vt:i4>6</vt:i4>
      </vt:variant>
      <vt:variant>
        <vt:i4>0</vt:i4>
      </vt:variant>
      <vt:variant>
        <vt:i4>5</vt:i4>
      </vt:variant>
      <vt:variant>
        <vt:lpwstr>http://www.uni-tuebingen.de/uni/qzp/03v-d02-02.html</vt:lpwstr>
      </vt:variant>
      <vt:variant>
        <vt:lpwstr/>
      </vt:variant>
      <vt:variant>
        <vt:i4>2883660</vt:i4>
      </vt:variant>
      <vt:variant>
        <vt:i4>3</vt:i4>
      </vt:variant>
      <vt:variant>
        <vt:i4>0</vt:i4>
      </vt:variant>
      <vt:variant>
        <vt:i4>5</vt:i4>
      </vt:variant>
      <vt:variant>
        <vt:lpwstr>mailto:peter.kaufmann@verwaltung.uni-tuebingen.de</vt:lpwstr>
      </vt:variant>
      <vt:variant>
        <vt:lpwstr/>
      </vt:variant>
      <vt:variant>
        <vt:i4>5832736</vt:i4>
      </vt:variant>
      <vt:variant>
        <vt:i4>0</vt:i4>
      </vt:variant>
      <vt:variant>
        <vt:i4>0</vt:i4>
      </vt:variant>
      <vt:variant>
        <vt:i4>5</vt:i4>
      </vt:variant>
      <vt:variant>
        <vt:lpwstr>mailto:helga.scherer@verwaltung.uni-tuebingen.de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dc:title>
  <dc:creator>Nhu Nguyen</dc:creator>
  <cp:lastModifiedBy>Nadine Knichal</cp:lastModifiedBy>
  <cp:revision>2</cp:revision>
  <cp:lastPrinted>2023-09-05T08:25:00Z</cp:lastPrinted>
  <dcterms:created xsi:type="dcterms:W3CDTF">2025-11-17T19:51:00Z</dcterms:created>
  <dcterms:modified xsi:type="dcterms:W3CDTF">2025-11-17T19:51:00Z</dcterms:modified>
</cp:coreProperties>
</file>