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C3EC" w14:textId="77777777" w:rsidR="001D0D46" w:rsidRPr="0012678E" w:rsidRDefault="001D0D46" w:rsidP="001D0D46">
      <w:pPr>
        <w:rPr>
          <w:rFonts w:ascii="Perpetua" w:hAnsi="Perpetua"/>
          <w:b/>
          <w:bCs/>
          <w:sz w:val="32"/>
          <w:szCs w:val="32"/>
        </w:rPr>
      </w:pPr>
      <w:r w:rsidRPr="0012678E">
        <w:rPr>
          <w:rFonts w:ascii="Perpetua" w:hAnsi="Perpetua"/>
          <w:b/>
          <w:bCs/>
          <w:sz w:val="32"/>
          <w:szCs w:val="32"/>
        </w:rPr>
        <w:t>Call for Papers</w:t>
      </w:r>
    </w:p>
    <w:p w14:paraId="0D814F8D" w14:textId="5DCC0B4B" w:rsidR="004A3AEF" w:rsidRPr="0012678E" w:rsidRDefault="001D0D46" w:rsidP="001D0D46">
      <w:pPr>
        <w:rPr>
          <w:rFonts w:ascii="Perpetua" w:hAnsi="Perpetua"/>
          <w:sz w:val="28"/>
          <w:szCs w:val="28"/>
        </w:rPr>
      </w:pPr>
      <w:r w:rsidRPr="0012678E">
        <w:rPr>
          <w:rFonts w:ascii="Perpetua" w:hAnsi="Perpetua"/>
          <w:sz w:val="28"/>
          <w:szCs w:val="28"/>
        </w:rPr>
        <w:t xml:space="preserve">International Workshop </w:t>
      </w:r>
    </w:p>
    <w:p w14:paraId="00367F05" w14:textId="04F5CD9C" w:rsidR="004A3AEF" w:rsidRPr="0012678E" w:rsidRDefault="001D0D46" w:rsidP="001D0D46">
      <w:pPr>
        <w:rPr>
          <w:rFonts w:ascii="Perpetua" w:hAnsi="Perpetua"/>
          <w:sz w:val="28"/>
          <w:szCs w:val="28"/>
        </w:rPr>
      </w:pPr>
      <w:r w:rsidRPr="0012678E">
        <w:rPr>
          <w:rFonts w:ascii="Perpetua" w:hAnsi="Perpetua"/>
          <w:sz w:val="28"/>
          <w:szCs w:val="28"/>
        </w:rPr>
        <w:t>On</w:t>
      </w:r>
    </w:p>
    <w:p w14:paraId="45B39B50" w14:textId="530401A3" w:rsidR="004A3AEF" w:rsidRPr="0012678E" w:rsidRDefault="004A3AEF" w:rsidP="004A3AEF">
      <w:pPr>
        <w:rPr>
          <w:rFonts w:ascii="Perpetua" w:hAnsi="Perpetua"/>
          <w:b/>
          <w:bCs/>
          <w:sz w:val="28"/>
          <w:szCs w:val="28"/>
        </w:rPr>
      </w:pPr>
      <w:r w:rsidRPr="0012678E">
        <w:rPr>
          <w:rFonts w:ascii="Perpetua" w:hAnsi="Perpetua"/>
          <w:b/>
          <w:bCs/>
          <w:sz w:val="28"/>
          <w:szCs w:val="28"/>
        </w:rPr>
        <w:t>Languages and Traditions of Challenge and Change</w:t>
      </w:r>
    </w:p>
    <w:p w14:paraId="165A2442" w14:textId="73129E08" w:rsidR="004A3AEF" w:rsidRPr="0012678E" w:rsidRDefault="004A3AEF" w:rsidP="004A3AEF">
      <w:pPr>
        <w:rPr>
          <w:rFonts w:ascii="Perpetua" w:hAnsi="Perpetua"/>
          <w:sz w:val="28"/>
          <w:szCs w:val="28"/>
        </w:rPr>
      </w:pPr>
      <w:r w:rsidRPr="0012678E">
        <w:rPr>
          <w:rFonts w:ascii="Perpetua" w:hAnsi="Perpetua"/>
          <w:b/>
          <w:bCs/>
          <w:sz w:val="28"/>
          <w:szCs w:val="28"/>
        </w:rPr>
        <w:t>Submission deadline</w:t>
      </w:r>
      <w:r w:rsidRPr="0012678E">
        <w:rPr>
          <w:rFonts w:ascii="Perpetua" w:hAnsi="Perpetua"/>
          <w:sz w:val="28"/>
          <w:szCs w:val="28"/>
        </w:rPr>
        <w:t>: 15</w:t>
      </w:r>
      <w:r w:rsidR="0074667A" w:rsidRPr="0012678E">
        <w:rPr>
          <w:rFonts w:ascii="Perpetua" w:hAnsi="Perpetua"/>
          <w:sz w:val="28"/>
          <w:szCs w:val="28"/>
        </w:rPr>
        <w:t xml:space="preserve"> October </w:t>
      </w:r>
      <w:r w:rsidRPr="0012678E">
        <w:rPr>
          <w:rFonts w:ascii="Perpetua" w:hAnsi="Perpetua"/>
          <w:sz w:val="28"/>
          <w:szCs w:val="28"/>
        </w:rPr>
        <w:t>2025</w:t>
      </w:r>
    </w:p>
    <w:p w14:paraId="1B2DB1D3" w14:textId="18A5954A" w:rsidR="004A3AEF" w:rsidRPr="0012678E" w:rsidRDefault="004A3AEF" w:rsidP="004A3AEF">
      <w:pPr>
        <w:rPr>
          <w:rFonts w:ascii="Perpetua" w:hAnsi="Perpetua"/>
          <w:sz w:val="28"/>
          <w:szCs w:val="28"/>
        </w:rPr>
      </w:pPr>
      <w:r w:rsidRPr="0012678E">
        <w:rPr>
          <w:rFonts w:ascii="Perpetua" w:hAnsi="Perpetua"/>
          <w:b/>
          <w:bCs/>
          <w:sz w:val="28"/>
          <w:szCs w:val="28"/>
        </w:rPr>
        <w:t>Notification of acceptance</w:t>
      </w:r>
      <w:r w:rsidRPr="0012678E">
        <w:rPr>
          <w:rFonts w:ascii="Perpetua" w:hAnsi="Perpetua"/>
          <w:sz w:val="28"/>
          <w:szCs w:val="28"/>
        </w:rPr>
        <w:t xml:space="preserve">: </w:t>
      </w:r>
      <w:r w:rsidR="00335B69" w:rsidRPr="0012678E">
        <w:rPr>
          <w:rFonts w:ascii="Perpetua" w:hAnsi="Perpetua"/>
          <w:sz w:val="28"/>
          <w:szCs w:val="28"/>
        </w:rPr>
        <w:t>01</w:t>
      </w:r>
      <w:r w:rsidR="0074667A" w:rsidRPr="0012678E">
        <w:rPr>
          <w:rFonts w:ascii="Perpetua" w:hAnsi="Perpetua"/>
          <w:sz w:val="28"/>
          <w:szCs w:val="28"/>
        </w:rPr>
        <w:t xml:space="preserve"> November </w:t>
      </w:r>
      <w:r w:rsidRPr="0012678E">
        <w:rPr>
          <w:rFonts w:ascii="Perpetua" w:hAnsi="Perpetua"/>
          <w:sz w:val="28"/>
          <w:szCs w:val="28"/>
        </w:rPr>
        <w:t>2025</w:t>
      </w:r>
    </w:p>
    <w:p w14:paraId="430BA7D2" w14:textId="059BC6FA" w:rsidR="004A3AEF" w:rsidRPr="0012678E" w:rsidRDefault="004A3AEF" w:rsidP="004A3AEF">
      <w:pPr>
        <w:rPr>
          <w:rFonts w:ascii="Perpetua" w:hAnsi="Perpetua"/>
          <w:sz w:val="28"/>
          <w:szCs w:val="28"/>
        </w:rPr>
      </w:pPr>
      <w:r w:rsidRPr="0012678E">
        <w:rPr>
          <w:rFonts w:ascii="Perpetua" w:hAnsi="Perpetua"/>
          <w:b/>
          <w:bCs/>
          <w:sz w:val="28"/>
          <w:szCs w:val="28"/>
        </w:rPr>
        <w:t>Venue</w:t>
      </w:r>
      <w:r w:rsidRPr="0012678E">
        <w:rPr>
          <w:rFonts w:ascii="Perpetua" w:hAnsi="Perpetua"/>
          <w:sz w:val="28"/>
          <w:szCs w:val="28"/>
        </w:rPr>
        <w:t xml:space="preserve">: </w:t>
      </w:r>
      <w:r w:rsidR="00E2237A" w:rsidRPr="0012678E">
        <w:rPr>
          <w:rFonts w:ascii="Perpetua" w:hAnsi="Perpetua"/>
          <w:sz w:val="28"/>
          <w:szCs w:val="28"/>
        </w:rPr>
        <w:t xml:space="preserve">Hotel </w:t>
      </w:r>
      <w:r w:rsidRPr="0012678E">
        <w:rPr>
          <w:rFonts w:ascii="Perpetua" w:hAnsi="Perpetua"/>
          <w:sz w:val="28"/>
          <w:szCs w:val="28"/>
        </w:rPr>
        <w:t>Indraprastha</w:t>
      </w:r>
      <w:r w:rsidR="00E2237A" w:rsidRPr="0012678E">
        <w:rPr>
          <w:rFonts w:ascii="Perpetua" w:hAnsi="Perpetua"/>
          <w:sz w:val="28"/>
          <w:szCs w:val="28"/>
        </w:rPr>
        <w:t>,</w:t>
      </w:r>
      <w:r w:rsidRPr="0012678E">
        <w:rPr>
          <w:rFonts w:ascii="Perpetua" w:hAnsi="Perpetua"/>
          <w:sz w:val="28"/>
          <w:szCs w:val="28"/>
        </w:rPr>
        <w:t xml:space="preserve"> Kottayam</w:t>
      </w:r>
    </w:p>
    <w:p w14:paraId="75E939C5" w14:textId="364DFFE7" w:rsidR="005F061A" w:rsidRPr="0012678E" w:rsidRDefault="004A3AEF" w:rsidP="004A3AEF">
      <w:pPr>
        <w:rPr>
          <w:rFonts w:ascii="Perpetua" w:hAnsi="Perpetua"/>
        </w:rPr>
      </w:pPr>
      <w:r w:rsidRPr="0012678E">
        <w:rPr>
          <w:rFonts w:ascii="Perpetua" w:hAnsi="Perpetua"/>
          <w:b/>
          <w:bCs/>
          <w:sz w:val="28"/>
          <w:szCs w:val="28"/>
        </w:rPr>
        <w:t>Time</w:t>
      </w:r>
      <w:r w:rsidRPr="0012678E">
        <w:rPr>
          <w:rFonts w:ascii="Perpetua" w:hAnsi="Perpetua"/>
          <w:sz w:val="28"/>
          <w:szCs w:val="28"/>
        </w:rPr>
        <w:t>: 14–16</w:t>
      </w:r>
      <w:r w:rsidR="0074667A" w:rsidRPr="0012678E">
        <w:rPr>
          <w:rFonts w:ascii="Perpetua" w:hAnsi="Perpetua"/>
          <w:sz w:val="28"/>
          <w:szCs w:val="28"/>
        </w:rPr>
        <w:t xml:space="preserve"> December 20</w:t>
      </w:r>
      <w:r w:rsidRPr="0012678E">
        <w:rPr>
          <w:rFonts w:ascii="Perpetua" w:hAnsi="Perpetua"/>
          <w:sz w:val="28"/>
          <w:szCs w:val="28"/>
        </w:rPr>
        <w:t>25</w:t>
      </w:r>
    </w:p>
    <w:p w14:paraId="64F6D619" w14:textId="29EB5F8A" w:rsidR="004A3AEF" w:rsidRPr="0012678E" w:rsidRDefault="004A3AEF" w:rsidP="004A3AEF">
      <w:pPr>
        <w:rPr>
          <w:rFonts w:ascii="Perpetua" w:hAnsi="Perpetua"/>
        </w:rPr>
      </w:pPr>
      <w:r w:rsidRPr="0012678E">
        <w:rPr>
          <w:rFonts w:ascii="Perpetua" w:hAnsi="Perpetua"/>
        </w:rPr>
        <w:t xml:space="preserve">The workshop aims to develop approaches to integrating arts and humanities into the discourse of climate change adaptation and sustainable development. Climate scientists and human geographers have repeatedly pointed out that the challenges posed by environmental degradation cannot be solved by relying on technoscientific solutions </w:t>
      </w:r>
      <w:r w:rsidR="001B2903" w:rsidRPr="0012678E">
        <w:rPr>
          <w:rFonts w:ascii="Perpetua" w:hAnsi="Perpetua"/>
        </w:rPr>
        <w:t xml:space="preserve">alone </w:t>
      </w:r>
      <w:r w:rsidRPr="0012678E">
        <w:rPr>
          <w:rFonts w:ascii="Perpetua" w:hAnsi="Perpetua"/>
        </w:rPr>
        <w:t xml:space="preserve">(Senanayake 2006; Lauer 2023; Nightingale et al. 2020). However, the role of cultures, languages, and literatures in deliberate and desirable attainment of sustainable development remains </w:t>
      </w:r>
      <w:r w:rsidR="00362592" w:rsidRPr="0012678E">
        <w:rPr>
          <w:rFonts w:ascii="Perpetua" w:hAnsi="Perpetua"/>
        </w:rPr>
        <w:t>under-researched</w:t>
      </w:r>
      <w:r w:rsidRPr="0012678E">
        <w:rPr>
          <w:rFonts w:ascii="Perpetua" w:hAnsi="Perpetua"/>
        </w:rPr>
        <w:t xml:space="preserve"> and unexplored (Schipper 2010; Schuler 2014; Gosh 2016). We are especially interested in interdisciplinary approaches </w:t>
      </w:r>
      <w:r w:rsidR="001B2903" w:rsidRPr="0012678E">
        <w:rPr>
          <w:rFonts w:ascii="Perpetua" w:hAnsi="Perpetua"/>
        </w:rPr>
        <w:t xml:space="preserve">in finding sustainable solutions to climate change and developing cultures of resilience (see, for example, Harris, Barwick, and Troy 2022). The </w:t>
      </w:r>
      <w:r w:rsidR="00335B69" w:rsidRPr="0012678E">
        <w:rPr>
          <w:rFonts w:ascii="Perpetua" w:hAnsi="Perpetua"/>
        </w:rPr>
        <w:t xml:space="preserve">focus of the </w:t>
      </w:r>
      <w:r w:rsidR="001B2903" w:rsidRPr="0012678E">
        <w:rPr>
          <w:rFonts w:ascii="Perpetua" w:hAnsi="Perpetua"/>
        </w:rPr>
        <w:t xml:space="preserve">workshop </w:t>
      </w:r>
      <w:r w:rsidR="00335B69" w:rsidRPr="0012678E">
        <w:rPr>
          <w:rFonts w:ascii="Perpetua" w:hAnsi="Perpetua"/>
        </w:rPr>
        <w:t xml:space="preserve">is (but not limited to) </w:t>
      </w:r>
      <w:r w:rsidRPr="0012678E">
        <w:rPr>
          <w:rFonts w:ascii="Perpetua" w:hAnsi="Perpetua"/>
        </w:rPr>
        <w:t>Malayalam language, literature, and the performance arts, combining lived traditions with textual and archival research</w:t>
      </w:r>
      <w:r w:rsidR="00335B69" w:rsidRPr="0012678E">
        <w:rPr>
          <w:rFonts w:ascii="Perpetua" w:hAnsi="Perpetua"/>
        </w:rPr>
        <w:t>.</w:t>
      </w:r>
      <w:r w:rsidRPr="0012678E">
        <w:rPr>
          <w:rFonts w:ascii="Perpetua" w:hAnsi="Perpetua"/>
        </w:rPr>
        <w:t xml:space="preserve"> Given that Kerala and the Malabar Coast more broadly are vulnerable to the impact of climate change and environmental degradation, we propose to integrate Humanities-centred knowledge into the academic discourse on climate science and human geography, be it in Malayalam or English. </w:t>
      </w:r>
    </w:p>
    <w:p w14:paraId="6C8076C3" w14:textId="3A126E48" w:rsidR="004A3AEF" w:rsidRPr="0012678E" w:rsidRDefault="004A3AEF" w:rsidP="004A3AEF">
      <w:pPr>
        <w:rPr>
          <w:rFonts w:ascii="Perpetua" w:hAnsi="Perpetua"/>
        </w:rPr>
      </w:pPr>
      <w:r w:rsidRPr="0012678E">
        <w:rPr>
          <w:rFonts w:ascii="Perpetua" w:hAnsi="Perpetua"/>
        </w:rPr>
        <w:t>To do so, we invite participants to engage with the concept of Local and Indigenous Knowledge Systems (</w:t>
      </w:r>
      <w:hyperlink r:id="rId5" w:history="1">
        <w:r w:rsidRPr="0012678E">
          <w:rPr>
            <w:rStyle w:val="Hyperlink"/>
            <w:rFonts w:ascii="Perpetua" w:hAnsi="Perpetua"/>
          </w:rPr>
          <w:t>LINKS</w:t>
        </w:r>
      </w:hyperlink>
      <w:r w:rsidRPr="0012678E">
        <w:rPr>
          <w:rFonts w:ascii="Perpetua" w:hAnsi="Perpetua"/>
        </w:rPr>
        <w:t xml:space="preserve">) as the workshop aims to link the field of Kerala studies with world-leading expertise on Indigenous knowledge systems, </w:t>
      </w:r>
      <w:r w:rsidR="00335B69" w:rsidRPr="0012678E">
        <w:rPr>
          <w:rFonts w:ascii="Perpetua" w:hAnsi="Perpetua"/>
        </w:rPr>
        <w:t xml:space="preserve">like that of </w:t>
      </w:r>
      <w:hyperlink r:id="rId6" w:history="1">
        <w:r w:rsidRPr="0012678E">
          <w:rPr>
            <w:rStyle w:val="Hyperlink"/>
            <w:rFonts w:ascii="Perpetua" w:hAnsi="Perpetua"/>
          </w:rPr>
          <w:t>Jakelin Troy</w:t>
        </w:r>
      </w:hyperlink>
      <w:r w:rsidRPr="0012678E">
        <w:rPr>
          <w:rFonts w:ascii="Perpetua" w:hAnsi="Perpetua"/>
        </w:rPr>
        <w:t xml:space="preserve"> (Sydney), and </w:t>
      </w:r>
      <w:hyperlink r:id="rId7" w:anchor="editedbooks" w:history="1">
        <w:r w:rsidRPr="0012678E">
          <w:rPr>
            <w:rStyle w:val="Hyperlink"/>
            <w:rFonts w:ascii="Perpetua" w:hAnsi="Perpetua"/>
          </w:rPr>
          <w:t>Alice Mah</w:t>
        </w:r>
      </w:hyperlink>
      <w:r w:rsidRPr="0012678E">
        <w:rPr>
          <w:rFonts w:ascii="Perpetua" w:hAnsi="Perpetua"/>
        </w:rPr>
        <w:t xml:space="preserve"> (Glasgow). Kerala and the Malabar Coast have served as geopolitical and strategic crossroads between the eastern and western parts of the Indian Ocean world since the 800s. </w:t>
      </w:r>
      <w:r w:rsidR="00335B69" w:rsidRPr="0012678E">
        <w:rPr>
          <w:rFonts w:ascii="Perpetua" w:hAnsi="Perpetua"/>
        </w:rPr>
        <w:t xml:space="preserve">The workshop </w:t>
      </w:r>
      <w:r w:rsidRPr="0012678E">
        <w:rPr>
          <w:rFonts w:ascii="Perpetua" w:hAnsi="Perpetua"/>
        </w:rPr>
        <w:t>seek</w:t>
      </w:r>
      <w:r w:rsidR="00E21BDC">
        <w:rPr>
          <w:rFonts w:ascii="Perpetua" w:hAnsi="Perpetua"/>
        </w:rPr>
        <w:t>s</w:t>
      </w:r>
      <w:r w:rsidRPr="0012678E">
        <w:rPr>
          <w:rFonts w:ascii="Perpetua" w:hAnsi="Perpetua"/>
        </w:rPr>
        <w:t>, therefore, to explore the environmental vulnerabilities of Kerala and its Indigenous (and Indigenised) communities, while considering their interrelatedness across the Indian Ocean world.</w:t>
      </w:r>
    </w:p>
    <w:p w14:paraId="17591672" w14:textId="2242BE59" w:rsidR="004A3AEF" w:rsidRPr="0012678E" w:rsidRDefault="004A3AEF" w:rsidP="004A3AEF">
      <w:pPr>
        <w:rPr>
          <w:rFonts w:ascii="Perpetua" w:hAnsi="Perpetua"/>
        </w:rPr>
      </w:pPr>
      <w:r w:rsidRPr="0012678E">
        <w:rPr>
          <w:rFonts w:ascii="Perpetua" w:hAnsi="Perpetua"/>
        </w:rPr>
        <w:t>We call for papers based on historical, literary, or ethnographic research centred around any aspect of human organisation in response to the environment</w:t>
      </w:r>
      <w:r w:rsidR="00335B69" w:rsidRPr="0012678E">
        <w:rPr>
          <w:rFonts w:ascii="Perpetua" w:hAnsi="Perpetua"/>
        </w:rPr>
        <w:t xml:space="preserve"> vulnerabilities</w:t>
      </w:r>
      <w:r w:rsidRPr="0012678E">
        <w:rPr>
          <w:rFonts w:ascii="Perpetua" w:hAnsi="Perpetua"/>
        </w:rPr>
        <w:t xml:space="preserve">, such as sea and hinterland </w:t>
      </w:r>
      <w:proofErr w:type="spellStart"/>
      <w:r w:rsidRPr="0012678E">
        <w:rPr>
          <w:rFonts w:ascii="Perpetua" w:hAnsi="Perpetua"/>
        </w:rPr>
        <w:t>connectivities</w:t>
      </w:r>
      <w:proofErr w:type="spellEnd"/>
      <w:r w:rsidRPr="0012678E">
        <w:rPr>
          <w:rFonts w:ascii="Perpetua" w:hAnsi="Perpetua"/>
        </w:rPr>
        <w:t xml:space="preserve">, human-non-human relations, disaster response and management, pre-modern technologies etc. We are especially interested in scholarship that combines the study of literary sources (oral and written) with ethnography </w:t>
      </w:r>
      <w:proofErr w:type="spellStart"/>
      <w:r w:rsidRPr="0012678E">
        <w:rPr>
          <w:rFonts w:ascii="Perpetua" w:hAnsi="Perpetua"/>
        </w:rPr>
        <w:t>centered</w:t>
      </w:r>
      <w:proofErr w:type="spellEnd"/>
      <w:r w:rsidRPr="0012678E">
        <w:rPr>
          <w:rFonts w:ascii="Perpetua" w:hAnsi="Perpetua"/>
        </w:rPr>
        <w:t xml:space="preserve"> on Indigenous communities at the forefront of the climate crisis and facing the challenges of sea-level rise, coastal erosion, floods, landslides, heatwaves, and any other aspects of environmental degradation. We welcome contributions on topics such as (but not limited to):</w:t>
      </w:r>
    </w:p>
    <w:p w14:paraId="4FBED3C7" w14:textId="77777777" w:rsidR="004A3AEF" w:rsidRPr="0012678E" w:rsidRDefault="004A3AEF" w:rsidP="004A3AEF">
      <w:pPr>
        <w:numPr>
          <w:ilvl w:val="0"/>
          <w:numId w:val="1"/>
        </w:numPr>
        <w:rPr>
          <w:rFonts w:ascii="Perpetua" w:hAnsi="Perpetua"/>
        </w:rPr>
      </w:pPr>
      <w:r w:rsidRPr="0012678E">
        <w:rPr>
          <w:rFonts w:ascii="Perpetua" w:hAnsi="Perpetua"/>
        </w:rPr>
        <w:t>Literature in response to disasters</w:t>
      </w:r>
    </w:p>
    <w:p w14:paraId="66CF5441" w14:textId="77777777" w:rsidR="004A3AEF" w:rsidRPr="0012678E" w:rsidRDefault="004A3AEF" w:rsidP="004A3AEF">
      <w:pPr>
        <w:numPr>
          <w:ilvl w:val="0"/>
          <w:numId w:val="1"/>
        </w:numPr>
        <w:rPr>
          <w:rFonts w:ascii="Perpetua" w:hAnsi="Perpetua"/>
        </w:rPr>
      </w:pPr>
      <w:r w:rsidRPr="0012678E">
        <w:rPr>
          <w:rFonts w:ascii="Perpetua" w:hAnsi="Perpetua"/>
        </w:rPr>
        <w:t>Historical research on climate and environment</w:t>
      </w:r>
    </w:p>
    <w:p w14:paraId="3AE02F16" w14:textId="77777777" w:rsidR="004A3AEF" w:rsidRPr="0012678E" w:rsidRDefault="004A3AEF" w:rsidP="004A3AEF">
      <w:pPr>
        <w:numPr>
          <w:ilvl w:val="0"/>
          <w:numId w:val="1"/>
        </w:numPr>
        <w:rPr>
          <w:rFonts w:ascii="Perpetua" w:hAnsi="Perpetua"/>
        </w:rPr>
      </w:pPr>
      <w:r w:rsidRPr="0012678E">
        <w:rPr>
          <w:rFonts w:ascii="Perpetua" w:hAnsi="Perpetua"/>
        </w:rPr>
        <w:t>Community resilience via art, performance, and rituals</w:t>
      </w:r>
    </w:p>
    <w:p w14:paraId="457B20EE" w14:textId="77777777" w:rsidR="004A3AEF" w:rsidRPr="0012678E" w:rsidRDefault="004A3AEF" w:rsidP="004A3AEF">
      <w:pPr>
        <w:numPr>
          <w:ilvl w:val="0"/>
          <w:numId w:val="1"/>
        </w:numPr>
        <w:rPr>
          <w:rFonts w:ascii="Perpetua" w:hAnsi="Perpetua"/>
        </w:rPr>
      </w:pPr>
      <w:proofErr w:type="spellStart"/>
      <w:r w:rsidRPr="0012678E">
        <w:rPr>
          <w:rFonts w:ascii="Perpetua" w:hAnsi="Perpetua"/>
        </w:rPr>
        <w:t>Languaging</w:t>
      </w:r>
      <w:proofErr w:type="spellEnd"/>
      <w:r w:rsidRPr="0012678E">
        <w:rPr>
          <w:rFonts w:ascii="Perpetua" w:hAnsi="Perpetua"/>
        </w:rPr>
        <w:t xml:space="preserve"> vulnerabilities of gender and caste</w:t>
      </w:r>
    </w:p>
    <w:p w14:paraId="1FAB1E4F" w14:textId="77777777" w:rsidR="004A3AEF" w:rsidRPr="0012678E" w:rsidRDefault="004A3AEF" w:rsidP="004A3AEF">
      <w:pPr>
        <w:numPr>
          <w:ilvl w:val="0"/>
          <w:numId w:val="1"/>
        </w:numPr>
        <w:rPr>
          <w:rFonts w:ascii="Perpetua" w:hAnsi="Perpetua"/>
        </w:rPr>
      </w:pPr>
      <w:r w:rsidRPr="0012678E">
        <w:rPr>
          <w:rFonts w:ascii="Perpetua" w:hAnsi="Perpetua"/>
        </w:rPr>
        <w:t>Religion, culture, and environmental crises</w:t>
      </w:r>
    </w:p>
    <w:p w14:paraId="02B679FF" w14:textId="77777777" w:rsidR="004A3AEF" w:rsidRPr="0012678E" w:rsidRDefault="004A3AEF" w:rsidP="004A3AEF">
      <w:pPr>
        <w:numPr>
          <w:ilvl w:val="0"/>
          <w:numId w:val="1"/>
        </w:numPr>
        <w:rPr>
          <w:rFonts w:ascii="Perpetua" w:hAnsi="Perpetua"/>
        </w:rPr>
      </w:pPr>
      <w:r w:rsidRPr="0012678E">
        <w:rPr>
          <w:rFonts w:ascii="Perpetua" w:hAnsi="Perpetua"/>
        </w:rPr>
        <w:t>Cultural heritage preservation and resilience</w:t>
      </w:r>
    </w:p>
    <w:p w14:paraId="2D72CF14" w14:textId="6BE85012" w:rsidR="004A3AEF" w:rsidRPr="0012678E" w:rsidRDefault="004A3AEF" w:rsidP="004A3AEF">
      <w:pPr>
        <w:rPr>
          <w:rFonts w:ascii="Perpetua" w:hAnsi="Perpetua"/>
        </w:rPr>
      </w:pPr>
      <w:r w:rsidRPr="0012678E">
        <w:rPr>
          <w:rFonts w:ascii="Perpetua" w:hAnsi="Perpetua"/>
          <w:b/>
          <w:bCs/>
        </w:rPr>
        <w:lastRenderedPageBreak/>
        <w:t>Further guidance</w:t>
      </w:r>
      <w:r w:rsidRPr="0012678E">
        <w:rPr>
          <w:rFonts w:ascii="Perpetua" w:hAnsi="Perpetua"/>
        </w:rPr>
        <w:t xml:space="preserve">: Submit an abstract (300 words max) </w:t>
      </w:r>
      <w:hyperlink r:id="rId8" w:history="1">
        <w:r w:rsidRPr="0012678E">
          <w:rPr>
            <w:rStyle w:val="Hyperlink"/>
            <w:rFonts w:ascii="Perpetua" w:hAnsi="Perpetua"/>
          </w:rPr>
          <w:t>here</w:t>
        </w:r>
      </w:hyperlink>
      <w:r w:rsidRPr="0012678E">
        <w:rPr>
          <w:rFonts w:ascii="Perpetua" w:hAnsi="Perpetua"/>
        </w:rPr>
        <w:t xml:space="preserve"> by </w:t>
      </w:r>
      <w:r w:rsidRPr="0012678E">
        <w:rPr>
          <w:rFonts w:ascii="Perpetua" w:hAnsi="Perpetua"/>
          <w:b/>
          <w:bCs/>
        </w:rPr>
        <w:t>15/10/2025</w:t>
      </w:r>
      <w:r w:rsidRPr="0012678E">
        <w:rPr>
          <w:rFonts w:ascii="Perpetua" w:hAnsi="Perpetua"/>
        </w:rPr>
        <w:t>.</w:t>
      </w:r>
    </w:p>
    <w:p w14:paraId="4C9BE3D7" w14:textId="7142320D" w:rsidR="008F0802" w:rsidRPr="0012678E" w:rsidRDefault="008F0802" w:rsidP="004A3AEF">
      <w:pPr>
        <w:rPr>
          <w:rFonts w:ascii="Perpetua" w:hAnsi="Perpetua"/>
        </w:rPr>
      </w:pPr>
      <w:r w:rsidRPr="0012678E">
        <w:rPr>
          <w:rFonts w:ascii="Perpetua" w:hAnsi="Perpetua"/>
          <w:b/>
          <w:bCs/>
        </w:rPr>
        <w:t>Notification of acceptance</w:t>
      </w:r>
      <w:r w:rsidRPr="0012678E">
        <w:rPr>
          <w:rFonts w:ascii="Perpetua" w:hAnsi="Perpetua"/>
        </w:rPr>
        <w:t xml:space="preserve">: by </w:t>
      </w:r>
      <w:r w:rsidR="00544A24" w:rsidRPr="0012678E">
        <w:rPr>
          <w:rFonts w:ascii="Perpetua" w:hAnsi="Perpetua"/>
          <w:b/>
          <w:bCs/>
        </w:rPr>
        <w:t>01/11/2025</w:t>
      </w:r>
    </w:p>
    <w:p w14:paraId="287F08E3" w14:textId="77CF7698" w:rsidR="004A3AEF" w:rsidRPr="0012678E" w:rsidRDefault="004A3AEF" w:rsidP="004A3AEF">
      <w:pPr>
        <w:rPr>
          <w:rFonts w:ascii="Perpetua" w:hAnsi="Perpetua"/>
        </w:rPr>
      </w:pPr>
      <w:r w:rsidRPr="0012678E">
        <w:rPr>
          <w:rFonts w:ascii="Perpetua" w:hAnsi="Perpetua"/>
          <w:b/>
          <w:bCs/>
        </w:rPr>
        <w:t>Full paper</w:t>
      </w:r>
      <w:r w:rsidRPr="0012678E">
        <w:rPr>
          <w:rFonts w:ascii="Perpetua" w:hAnsi="Perpetua"/>
        </w:rPr>
        <w:t xml:space="preserve">: </w:t>
      </w:r>
      <w:r w:rsidR="00E2237A" w:rsidRPr="0012678E">
        <w:rPr>
          <w:rFonts w:ascii="Perpetua" w:hAnsi="Perpetua"/>
        </w:rPr>
        <w:t>A</w:t>
      </w:r>
      <w:r w:rsidR="00E2237A" w:rsidRPr="0012678E">
        <w:rPr>
          <w:rFonts w:ascii="Perpetua" w:hAnsi="Perpetua"/>
          <w:color w:val="212529"/>
          <w:shd w:val="clear" w:color="auto" w:fill="FFFFFF"/>
        </w:rPr>
        <w:t>uthors of selected proposals will be required to submit short draft papers (between 2500 - 3,000</w:t>
      </w:r>
      <w:r w:rsidRPr="0012678E">
        <w:rPr>
          <w:rFonts w:ascii="Perpetua" w:hAnsi="Perpetua"/>
        </w:rPr>
        <w:t xml:space="preserve"> words) by </w:t>
      </w:r>
      <w:r w:rsidRPr="0012678E">
        <w:rPr>
          <w:rFonts w:ascii="Perpetua" w:hAnsi="Perpetua"/>
          <w:b/>
          <w:bCs/>
        </w:rPr>
        <w:t>01/12/2025</w:t>
      </w:r>
      <w:r w:rsidRPr="0012678E">
        <w:rPr>
          <w:rFonts w:ascii="Perpetua" w:hAnsi="Perpetua"/>
        </w:rPr>
        <w:t xml:space="preserve"> to </w:t>
      </w:r>
      <w:hyperlink r:id="rId9" w:history="1">
        <w:r w:rsidRPr="0012678E">
          <w:rPr>
            <w:rStyle w:val="Hyperlink"/>
            <w:rFonts w:ascii="Perpetua" w:hAnsi="Perpetua"/>
          </w:rPr>
          <w:t>editor.tapasam@gmail.com</w:t>
        </w:r>
      </w:hyperlink>
      <w:r w:rsidRPr="0012678E">
        <w:rPr>
          <w:rFonts w:ascii="Perpetua" w:hAnsi="Perpetua"/>
        </w:rPr>
        <w:t xml:space="preserve"> according to the guidelines </w:t>
      </w:r>
      <w:hyperlink r:id="rId10" w:history="1">
        <w:r w:rsidRPr="0012678E">
          <w:rPr>
            <w:rStyle w:val="Hyperlink"/>
            <w:rFonts w:ascii="Perpetua" w:hAnsi="Perpetua"/>
          </w:rPr>
          <w:t>here</w:t>
        </w:r>
      </w:hyperlink>
      <w:r w:rsidRPr="0012678E">
        <w:rPr>
          <w:rFonts w:ascii="Perpetua" w:hAnsi="Perpetua"/>
        </w:rPr>
        <w:t>. </w:t>
      </w:r>
    </w:p>
    <w:p w14:paraId="2C84B60C" w14:textId="5AF10A95" w:rsidR="004A3AEF" w:rsidRPr="0012678E" w:rsidRDefault="004A3AEF" w:rsidP="004A3AEF">
      <w:pPr>
        <w:rPr>
          <w:rFonts w:ascii="Perpetua" w:hAnsi="Perpetua"/>
        </w:rPr>
      </w:pPr>
      <w:r w:rsidRPr="0012678E">
        <w:rPr>
          <w:rFonts w:ascii="Perpetua" w:hAnsi="Perpetua"/>
          <w:b/>
          <w:bCs/>
        </w:rPr>
        <w:t>Publication</w:t>
      </w:r>
      <w:r w:rsidRPr="0012678E">
        <w:rPr>
          <w:rFonts w:ascii="Perpetua" w:hAnsi="Perpetua"/>
        </w:rPr>
        <w:t xml:space="preserve">: </w:t>
      </w:r>
      <w:r w:rsidR="00E2237A" w:rsidRPr="0012678E">
        <w:rPr>
          <w:rFonts w:ascii="Perpetua" w:hAnsi="Perpetua"/>
        </w:rPr>
        <w:t xml:space="preserve">Selected </w:t>
      </w:r>
      <w:r w:rsidRPr="0012678E">
        <w:rPr>
          <w:rFonts w:ascii="Perpetua" w:hAnsi="Perpetua"/>
        </w:rPr>
        <w:t>paper</w:t>
      </w:r>
      <w:r w:rsidR="00E2237A" w:rsidRPr="0012678E">
        <w:rPr>
          <w:rFonts w:ascii="Perpetua" w:hAnsi="Perpetua"/>
        </w:rPr>
        <w:t>s</w:t>
      </w:r>
      <w:r w:rsidRPr="0012678E">
        <w:rPr>
          <w:rFonts w:ascii="Perpetua" w:hAnsi="Perpetua"/>
        </w:rPr>
        <w:t xml:space="preserve"> will be published in a special issue of </w:t>
      </w:r>
      <w:hyperlink r:id="rId11" w:history="1">
        <w:r w:rsidRPr="0012678E">
          <w:rPr>
            <w:rStyle w:val="Hyperlink"/>
            <w:rFonts w:ascii="Perpetua" w:hAnsi="Perpetua"/>
          </w:rPr>
          <w:t>TAPASAM</w:t>
        </w:r>
      </w:hyperlink>
      <w:r w:rsidRPr="0012678E">
        <w:rPr>
          <w:rFonts w:ascii="Perpetua" w:hAnsi="Perpetua"/>
        </w:rPr>
        <w:t xml:space="preserve"> Journal by December 2026.</w:t>
      </w:r>
    </w:p>
    <w:p w14:paraId="7A48AC11" w14:textId="0F9FC932" w:rsidR="004A3AEF" w:rsidRPr="0012678E" w:rsidRDefault="004A3AEF" w:rsidP="004A3AEF">
      <w:pPr>
        <w:rPr>
          <w:rFonts w:ascii="Perpetua" w:hAnsi="Perpetua"/>
        </w:rPr>
      </w:pPr>
      <w:r w:rsidRPr="0012678E">
        <w:rPr>
          <w:rFonts w:ascii="Perpetua" w:hAnsi="Perpetua"/>
          <w:b/>
          <w:bCs/>
        </w:rPr>
        <w:t>Funding</w:t>
      </w:r>
      <w:r w:rsidRPr="0012678E">
        <w:rPr>
          <w:rFonts w:ascii="Perpetua" w:hAnsi="Perpetua"/>
        </w:rPr>
        <w:t xml:space="preserve">: Local travel (train, bus), subsistence, and accommodation </w:t>
      </w:r>
      <w:r w:rsidR="00E2237A" w:rsidRPr="0012678E">
        <w:rPr>
          <w:rFonts w:ascii="Perpetua" w:hAnsi="Perpetua"/>
        </w:rPr>
        <w:t xml:space="preserve">will be </w:t>
      </w:r>
      <w:r w:rsidRPr="0012678E">
        <w:rPr>
          <w:rFonts w:ascii="Perpetua" w:hAnsi="Perpetua"/>
        </w:rPr>
        <w:t>provided by GCID</w:t>
      </w:r>
    </w:p>
    <w:p w14:paraId="50FE13D7" w14:textId="4F7EF619" w:rsidR="004A3AEF" w:rsidRPr="0012678E" w:rsidRDefault="004A3AEF" w:rsidP="004A3AEF">
      <w:pPr>
        <w:rPr>
          <w:rFonts w:ascii="Perpetua" w:hAnsi="Perpetua"/>
        </w:rPr>
      </w:pPr>
      <w:r w:rsidRPr="0012678E">
        <w:rPr>
          <w:rFonts w:ascii="Perpetua" w:hAnsi="Perpetua"/>
          <w:b/>
          <w:bCs/>
        </w:rPr>
        <w:t>Location</w:t>
      </w:r>
      <w:r w:rsidRPr="0012678E">
        <w:rPr>
          <w:rFonts w:ascii="Perpetua" w:hAnsi="Perpetua"/>
        </w:rPr>
        <w:t xml:space="preserve">: </w:t>
      </w:r>
      <w:r w:rsidR="00E2237A" w:rsidRPr="0012678E">
        <w:rPr>
          <w:rFonts w:ascii="Perpetua" w:hAnsi="Perpetua"/>
        </w:rPr>
        <w:t xml:space="preserve">Hotel Indraprastha, </w:t>
      </w:r>
      <w:hyperlink r:id="rId12" w:history="1">
        <w:r w:rsidRPr="0012678E">
          <w:rPr>
            <w:rStyle w:val="Hyperlink"/>
            <w:rFonts w:ascii="Perpetua" w:hAnsi="Perpetua"/>
          </w:rPr>
          <w:t xml:space="preserve">SH 1, S.H. Mount, </w:t>
        </w:r>
        <w:proofErr w:type="spellStart"/>
        <w:r w:rsidRPr="0012678E">
          <w:rPr>
            <w:rStyle w:val="Hyperlink"/>
            <w:rFonts w:ascii="Perpetua" w:hAnsi="Perpetua"/>
          </w:rPr>
          <w:t>Kumaranalloor</w:t>
        </w:r>
        <w:proofErr w:type="spellEnd"/>
        <w:r w:rsidRPr="0012678E">
          <w:rPr>
            <w:rStyle w:val="Hyperlink"/>
            <w:rFonts w:ascii="Perpetua" w:hAnsi="Perpetua"/>
          </w:rPr>
          <w:t>, Kottayam, Kerala 686006, India</w:t>
        </w:r>
      </w:hyperlink>
      <w:r w:rsidRPr="0012678E">
        <w:rPr>
          <w:rFonts w:ascii="Perpetua" w:hAnsi="Perpetua"/>
        </w:rPr>
        <w:t> </w:t>
      </w:r>
    </w:p>
    <w:p w14:paraId="72B158F2" w14:textId="77777777" w:rsidR="00E2237A" w:rsidRPr="0012678E" w:rsidRDefault="00E2237A" w:rsidP="00E2237A">
      <w:pPr>
        <w:rPr>
          <w:rFonts w:ascii="Perpetua" w:hAnsi="Perpetua"/>
          <w:b/>
          <w:bCs/>
          <w:sz w:val="28"/>
          <w:szCs w:val="28"/>
        </w:rPr>
      </w:pPr>
      <w:r w:rsidRPr="0012678E">
        <w:rPr>
          <w:rFonts w:ascii="Perpetua" w:hAnsi="Perpetua"/>
          <w:b/>
          <w:bCs/>
          <w:sz w:val="28"/>
          <w:szCs w:val="28"/>
        </w:rPr>
        <w:t xml:space="preserve">Organisers: </w:t>
      </w:r>
    </w:p>
    <w:p w14:paraId="18AE2172" w14:textId="6252A891" w:rsidR="00E2237A" w:rsidRPr="0012678E" w:rsidRDefault="00E2237A" w:rsidP="00E2237A">
      <w:pPr>
        <w:spacing w:after="0" w:line="240" w:lineRule="auto"/>
        <w:rPr>
          <w:rFonts w:ascii="Perpetua" w:hAnsi="Perpetua"/>
          <w:sz w:val="28"/>
          <w:szCs w:val="28"/>
        </w:rPr>
      </w:pPr>
      <w:r w:rsidRPr="0012678E">
        <w:rPr>
          <w:rFonts w:ascii="Perpetua" w:hAnsi="Perpetua"/>
          <w:sz w:val="28"/>
          <w:szCs w:val="28"/>
        </w:rPr>
        <w:t>Glasgow Centre for International Development (</w:t>
      </w:r>
      <w:hyperlink r:id="rId13" w:history="1">
        <w:r w:rsidRPr="0012678E">
          <w:rPr>
            <w:rStyle w:val="Hyperlink"/>
            <w:rFonts w:ascii="Perpetua" w:hAnsi="Perpetua"/>
          </w:rPr>
          <w:t>GCID</w:t>
        </w:r>
      </w:hyperlink>
      <w:r w:rsidRPr="0012678E">
        <w:rPr>
          <w:rFonts w:ascii="Perpetua" w:hAnsi="Perpetua"/>
        </w:rPr>
        <w:t>)</w:t>
      </w:r>
      <w:r w:rsidRPr="0012678E">
        <w:rPr>
          <w:rFonts w:ascii="Perpetua" w:hAnsi="Perpetua"/>
          <w:sz w:val="28"/>
          <w:szCs w:val="28"/>
        </w:rPr>
        <w:t>, University of Glasgow</w:t>
      </w:r>
    </w:p>
    <w:p w14:paraId="6B45CAAF" w14:textId="77777777" w:rsidR="00E2237A" w:rsidRPr="0012678E" w:rsidRDefault="00E2237A" w:rsidP="00E2237A">
      <w:pPr>
        <w:spacing w:after="0" w:line="240" w:lineRule="auto"/>
        <w:rPr>
          <w:rFonts w:ascii="Perpetua" w:hAnsi="Perpetua"/>
          <w:sz w:val="28"/>
          <w:szCs w:val="28"/>
        </w:rPr>
      </w:pPr>
    </w:p>
    <w:p w14:paraId="6F7D8538" w14:textId="77777777" w:rsidR="00E2237A" w:rsidRPr="0012678E" w:rsidRDefault="00E2237A" w:rsidP="00E2237A">
      <w:pPr>
        <w:spacing w:after="0" w:line="240" w:lineRule="auto"/>
        <w:rPr>
          <w:rFonts w:ascii="Perpetua" w:hAnsi="Perpetua"/>
          <w:sz w:val="28"/>
          <w:szCs w:val="28"/>
        </w:rPr>
      </w:pPr>
      <w:r w:rsidRPr="0012678E">
        <w:rPr>
          <w:rFonts w:ascii="Perpetua" w:hAnsi="Perpetua"/>
          <w:sz w:val="28"/>
          <w:szCs w:val="28"/>
        </w:rPr>
        <w:t xml:space="preserve">in collaboration with </w:t>
      </w:r>
    </w:p>
    <w:p w14:paraId="3D6CBA0B" w14:textId="77777777" w:rsidR="00E2237A" w:rsidRPr="0012678E" w:rsidRDefault="00E2237A" w:rsidP="00E2237A">
      <w:pPr>
        <w:spacing w:after="0" w:line="240" w:lineRule="auto"/>
        <w:rPr>
          <w:rFonts w:ascii="Perpetua" w:hAnsi="Perpetua"/>
          <w:sz w:val="28"/>
          <w:szCs w:val="28"/>
        </w:rPr>
      </w:pPr>
    </w:p>
    <w:p w14:paraId="0F2A05DA" w14:textId="0354530D" w:rsidR="00E2237A" w:rsidRPr="0012678E" w:rsidRDefault="00E2237A" w:rsidP="00E2237A">
      <w:pPr>
        <w:spacing w:after="0" w:line="240" w:lineRule="auto"/>
        <w:rPr>
          <w:rFonts w:ascii="Perpetua" w:hAnsi="Perpetua"/>
          <w:sz w:val="28"/>
          <w:szCs w:val="28"/>
        </w:rPr>
      </w:pPr>
      <w:r w:rsidRPr="0012678E">
        <w:rPr>
          <w:rFonts w:ascii="Perpetua" w:hAnsi="Perpetua"/>
          <w:sz w:val="28"/>
          <w:szCs w:val="28"/>
        </w:rPr>
        <w:t>Association for Comparative Studies (</w:t>
      </w:r>
      <w:proofErr w:type="spellStart"/>
      <w:r w:rsidRPr="0012678E">
        <w:rPr>
          <w:rFonts w:ascii="Perpetua" w:hAnsi="Perpetua"/>
          <w:sz w:val="28"/>
          <w:szCs w:val="28"/>
        </w:rPr>
        <w:t>Tapasam</w:t>
      </w:r>
      <w:proofErr w:type="spellEnd"/>
      <w:r w:rsidRPr="0012678E">
        <w:rPr>
          <w:rFonts w:ascii="Perpetua" w:hAnsi="Perpetua"/>
          <w:sz w:val="28"/>
          <w:szCs w:val="28"/>
        </w:rPr>
        <w:t xml:space="preserve">) </w:t>
      </w:r>
    </w:p>
    <w:p w14:paraId="5A2F251B" w14:textId="5502C76E" w:rsidR="00E2237A" w:rsidRPr="0012678E" w:rsidRDefault="00E2237A" w:rsidP="00E2237A">
      <w:pPr>
        <w:spacing w:after="0" w:line="240" w:lineRule="auto"/>
        <w:rPr>
          <w:rFonts w:ascii="Perpetua" w:hAnsi="Perpetua"/>
          <w:sz w:val="28"/>
          <w:szCs w:val="28"/>
        </w:rPr>
      </w:pPr>
      <w:r w:rsidRPr="0012678E">
        <w:rPr>
          <w:rFonts w:ascii="Perpetua" w:hAnsi="Perpetua"/>
          <w:sz w:val="28"/>
          <w:szCs w:val="28"/>
        </w:rPr>
        <w:t xml:space="preserve">Institute for Social Sciences, Humanities and Oceanic Research (I-SHORE) </w:t>
      </w:r>
    </w:p>
    <w:p w14:paraId="5DAF5D64" w14:textId="77777777" w:rsidR="00E2237A" w:rsidRPr="0012678E" w:rsidRDefault="00E2237A" w:rsidP="00E2237A">
      <w:pPr>
        <w:spacing w:after="0" w:line="240" w:lineRule="auto"/>
        <w:rPr>
          <w:rFonts w:ascii="Perpetua" w:hAnsi="Perpetua"/>
          <w:color w:val="000000"/>
          <w:sz w:val="28"/>
          <w:szCs w:val="28"/>
          <w:shd w:val="clear" w:color="auto" w:fill="FFFFFF"/>
        </w:rPr>
      </w:pPr>
      <w:r w:rsidRPr="0012678E">
        <w:rPr>
          <w:rFonts w:ascii="Perpetua" w:hAnsi="Perpetua"/>
          <w:color w:val="000000"/>
          <w:sz w:val="28"/>
          <w:szCs w:val="28"/>
          <w:shd w:val="clear" w:color="auto" w:fill="FFFFFF"/>
        </w:rPr>
        <w:t>Inter University Centre for Social Science Research and Extension (IUCSSRE), Mahatma</w:t>
      </w:r>
    </w:p>
    <w:p w14:paraId="2B9EA457" w14:textId="66A99928" w:rsidR="00E2237A" w:rsidRPr="0012678E" w:rsidRDefault="00E2237A" w:rsidP="00E2237A">
      <w:pPr>
        <w:spacing w:after="0" w:line="240" w:lineRule="auto"/>
        <w:ind w:firstLine="720"/>
        <w:rPr>
          <w:rFonts w:ascii="Perpetua" w:hAnsi="Perpetua"/>
          <w:sz w:val="28"/>
          <w:szCs w:val="28"/>
        </w:rPr>
      </w:pPr>
      <w:r w:rsidRPr="0012678E">
        <w:rPr>
          <w:rFonts w:ascii="Perpetua" w:hAnsi="Perpetua"/>
          <w:color w:val="000000"/>
          <w:sz w:val="28"/>
          <w:szCs w:val="28"/>
          <w:shd w:val="clear" w:color="auto" w:fill="FFFFFF"/>
        </w:rPr>
        <w:t>Gandhi University, Kottayam</w:t>
      </w:r>
    </w:p>
    <w:p w14:paraId="7324FC00" w14:textId="77777777" w:rsidR="00F81117" w:rsidRDefault="00E2237A" w:rsidP="0012678E">
      <w:pPr>
        <w:spacing w:after="0" w:line="240" w:lineRule="auto"/>
        <w:rPr>
          <w:rFonts w:ascii="Perpetua" w:hAnsi="Perpetua"/>
          <w:sz w:val="28"/>
          <w:szCs w:val="28"/>
        </w:rPr>
      </w:pPr>
      <w:r w:rsidRPr="0012678E">
        <w:rPr>
          <w:rFonts w:ascii="Perpetua" w:hAnsi="Perpetua"/>
          <w:sz w:val="28"/>
          <w:szCs w:val="28"/>
        </w:rPr>
        <w:t>Department of History, University of Hyderabad</w:t>
      </w:r>
    </w:p>
    <w:p w14:paraId="0130F50C" w14:textId="25740A19" w:rsidR="00E2237A" w:rsidRDefault="001F3F11" w:rsidP="0012678E">
      <w:pPr>
        <w:spacing w:after="0" w:line="240" w:lineRule="auto"/>
        <w:rPr>
          <w:rFonts w:ascii="Perpetua" w:hAnsi="Perpetua"/>
          <w:sz w:val="28"/>
          <w:szCs w:val="28"/>
        </w:rPr>
      </w:pPr>
      <w:r>
        <w:rPr>
          <w:rFonts w:ascii="Perpetua" w:hAnsi="Perpetua"/>
          <w:sz w:val="28"/>
          <w:szCs w:val="28"/>
        </w:rPr>
        <w:t>The University of Sydne</w:t>
      </w:r>
      <w:r w:rsidR="003A39D3">
        <w:rPr>
          <w:rFonts w:ascii="Perpetua" w:hAnsi="Perpetua"/>
          <w:sz w:val="28"/>
          <w:szCs w:val="28"/>
        </w:rPr>
        <w:t>y</w:t>
      </w:r>
      <w:r w:rsidR="00E2237A" w:rsidRPr="0012678E">
        <w:rPr>
          <w:rFonts w:ascii="Perpetua" w:hAnsi="Perpetua"/>
          <w:sz w:val="28"/>
          <w:szCs w:val="28"/>
        </w:rPr>
        <w:t xml:space="preserve"> </w:t>
      </w:r>
    </w:p>
    <w:p w14:paraId="73B744E0" w14:textId="4D423048" w:rsidR="0074667A" w:rsidRPr="00182517" w:rsidRDefault="00182517" w:rsidP="004A3AEF">
      <w:pPr>
        <w:rPr>
          <w:rFonts w:ascii="Perpetua" w:hAnsi="Perpetua"/>
        </w:rPr>
      </w:pPr>
      <w:r w:rsidRPr="00182517">
        <w:rPr>
          <w:rFonts w:ascii="Perpetua" w:hAnsi="Perpetua"/>
          <w:sz w:val="28"/>
          <w:szCs w:val="28"/>
        </w:rPr>
        <w:t>Dep</w:t>
      </w:r>
      <w:r w:rsidR="00186B4D">
        <w:rPr>
          <w:rFonts w:ascii="Perpetua" w:hAnsi="Perpetua"/>
          <w:sz w:val="28"/>
          <w:szCs w:val="28"/>
        </w:rPr>
        <w:t>artment</w:t>
      </w:r>
      <w:r w:rsidRPr="00182517">
        <w:rPr>
          <w:rFonts w:ascii="Perpetua" w:hAnsi="Perpetua"/>
          <w:sz w:val="28"/>
          <w:szCs w:val="28"/>
        </w:rPr>
        <w:t xml:space="preserve"> of Indology, Institute of Asian and Oriental Studies (AOI), Eberhard Karls</w:t>
      </w:r>
      <w:r>
        <w:rPr>
          <w:rFonts w:ascii="Perpetua" w:hAnsi="Perpetua"/>
          <w:sz w:val="28"/>
          <w:szCs w:val="28"/>
        </w:rPr>
        <w:tab/>
      </w:r>
      <w:r w:rsidRPr="00182517">
        <w:rPr>
          <w:rFonts w:ascii="Perpetua" w:hAnsi="Perpetua"/>
          <w:sz w:val="28"/>
          <w:szCs w:val="28"/>
        </w:rPr>
        <w:t>Universität Tübingen</w:t>
      </w:r>
    </w:p>
    <w:p w14:paraId="4E3E1C84" w14:textId="5C318B3B" w:rsidR="004A3AEF" w:rsidRPr="0012678E" w:rsidRDefault="004A3AEF" w:rsidP="004A3AEF">
      <w:pPr>
        <w:rPr>
          <w:rFonts w:ascii="Perpetua" w:hAnsi="Perpetua"/>
        </w:rPr>
      </w:pPr>
      <w:r w:rsidRPr="0012678E">
        <w:rPr>
          <w:rFonts w:ascii="Perpetua" w:hAnsi="Perpetua"/>
          <w:b/>
          <w:bCs/>
        </w:rPr>
        <w:t>References cited</w:t>
      </w:r>
      <w:r w:rsidRPr="0012678E">
        <w:rPr>
          <w:rFonts w:ascii="Perpetua" w:hAnsi="Perpetua"/>
        </w:rPr>
        <w:t>:</w:t>
      </w:r>
    </w:p>
    <w:p w14:paraId="3FD8E459" w14:textId="77777777" w:rsidR="004A3AEF" w:rsidRPr="0012678E" w:rsidRDefault="004A3AEF" w:rsidP="004A3AEF">
      <w:pPr>
        <w:rPr>
          <w:rFonts w:ascii="Perpetua" w:hAnsi="Perpetua"/>
        </w:rPr>
      </w:pPr>
      <w:r w:rsidRPr="0012678E">
        <w:rPr>
          <w:rFonts w:ascii="Perpetua" w:hAnsi="Perpetua"/>
        </w:rPr>
        <w:t xml:space="preserve">Ghosh, Amitav. 2016. </w:t>
      </w:r>
      <w:hyperlink r:id="rId14" w:history="1">
        <w:r w:rsidRPr="0012678E">
          <w:rPr>
            <w:rStyle w:val="Hyperlink"/>
            <w:rFonts w:ascii="Perpetua" w:hAnsi="Perpetua"/>
            <w:i/>
            <w:iCs/>
          </w:rPr>
          <w:t>The Great Derangement: Climate Change and the Unthinkable</w:t>
        </w:r>
      </w:hyperlink>
      <w:r w:rsidRPr="0012678E">
        <w:rPr>
          <w:rFonts w:ascii="Perpetua" w:hAnsi="Perpetua"/>
        </w:rPr>
        <w:t>. Illinois: University of Chicago Press.</w:t>
      </w:r>
    </w:p>
    <w:p w14:paraId="7EBCEF7D" w14:textId="77777777" w:rsidR="004A3AEF" w:rsidRPr="0012678E" w:rsidRDefault="004A3AEF" w:rsidP="004A3AEF">
      <w:pPr>
        <w:rPr>
          <w:rFonts w:ascii="Perpetua" w:hAnsi="Perpetua"/>
        </w:rPr>
      </w:pPr>
      <w:r w:rsidRPr="0012678E">
        <w:rPr>
          <w:rFonts w:ascii="Perpetua" w:hAnsi="Perpetua"/>
        </w:rPr>
        <w:t xml:space="preserve">Harris, Amanda, Linda Barwick, and Jakelin Troy (eds). 2022. </w:t>
      </w:r>
      <w:hyperlink r:id="rId15" w:history="1">
        <w:r w:rsidRPr="0012678E">
          <w:rPr>
            <w:rStyle w:val="Hyperlink"/>
            <w:rFonts w:ascii="Perpetua" w:hAnsi="Perpetua"/>
            <w:i/>
            <w:iCs/>
          </w:rPr>
          <w:t>Music, Dance and the Archive</w:t>
        </w:r>
      </w:hyperlink>
      <w:r w:rsidRPr="0012678E">
        <w:rPr>
          <w:rFonts w:ascii="Perpetua" w:hAnsi="Perpetua"/>
        </w:rPr>
        <w:t>. Sydney University Press.</w:t>
      </w:r>
    </w:p>
    <w:p w14:paraId="313C815A" w14:textId="77777777" w:rsidR="004A3AEF" w:rsidRPr="0012678E" w:rsidRDefault="004A3AEF" w:rsidP="004A3AEF">
      <w:pPr>
        <w:rPr>
          <w:rFonts w:ascii="Perpetua" w:hAnsi="Perpetua"/>
        </w:rPr>
      </w:pPr>
      <w:r w:rsidRPr="0012678E">
        <w:rPr>
          <w:rFonts w:ascii="Perpetua" w:hAnsi="Perpetua"/>
        </w:rPr>
        <w:t xml:space="preserve">Lauer, Matthew. 2023. </w:t>
      </w:r>
      <w:hyperlink r:id="rId16" w:history="1">
        <w:r w:rsidRPr="0012678E">
          <w:rPr>
            <w:rStyle w:val="Hyperlink"/>
            <w:rFonts w:ascii="Perpetua" w:hAnsi="Perpetua"/>
            <w:i/>
            <w:iCs/>
          </w:rPr>
          <w:t>Sensing Disaster: Local Knowledge and Vulnerability in Oceania</w:t>
        </w:r>
      </w:hyperlink>
      <w:r w:rsidRPr="0012678E">
        <w:rPr>
          <w:rFonts w:ascii="Perpetua" w:hAnsi="Perpetua"/>
        </w:rPr>
        <w:t>. University of California Press.</w:t>
      </w:r>
    </w:p>
    <w:p w14:paraId="793B25BF" w14:textId="77777777" w:rsidR="004A3AEF" w:rsidRPr="0012678E" w:rsidRDefault="004A3AEF" w:rsidP="004A3AEF">
      <w:pPr>
        <w:rPr>
          <w:rFonts w:ascii="Perpetua" w:hAnsi="Perpetua"/>
        </w:rPr>
      </w:pPr>
      <w:r w:rsidRPr="0012678E">
        <w:rPr>
          <w:rFonts w:ascii="Perpetua" w:hAnsi="Perpetua"/>
        </w:rPr>
        <w:t>Nightingale, Andrea Joslyn, Siri Eriksen, Marcus Taylor, et al. 2020. “</w:t>
      </w:r>
      <w:hyperlink r:id="rId17" w:history="1">
        <w:r w:rsidRPr="0012678E">
          <w:rPr>
            <w:rStyle w:val="Hyperlink"/>
            <w:rFonts w:ascii="Perpetua" w:hAnsi="Perpetua"/>
          </w:rPr>
          <w:t>Beyond Technical Fixes: Climate Solutions and the Great Derangement</w:t>
        </w:r>
      </w:hyperlink>
      <w:r w:rsidRPr="0012678E">
        <w:rPr>
          <w:rFonts w:ascii="Perpetua" w:hAnsi="Perpetua"/>
        </w:rPr>
        <w:t xml:space="preserve">.” </w:t>
      </w:r>
      <w:r w:rsidRPr="0012678E">
        <w:rPr>
          <w:rFonts w:ascii="Perpetua" w:hAnsi="Perpetua"/>
          <w:i/>
          <w:iCs/>
        </w:rPr>
        <w:t>Climate and Development</w:t>
      </w:r>
      <w:r w:rsidRPr="0012678E">
        <w:rPr>
          <w:rFonts w:ascii="Perpetua" w:hAnsi="Perpetua"/>
        </w:rPr>
        <w:t xml:space="preserve"> 12(4): 343–352.</w:t>
      </w:r>
    </w:p>
    <w:p w14:paraId="6D23F83C" w14:textId="77777777" w:rsidR="004A3AEF" w:rsidRPr="0012678E" w:rsidRDefault="004A3AEF" w:rsidP="004A3AEF">
      <w:pPr>
        <w:rPr>
          <w:rFonts w:ascii="Perpetua" w:hAnsi="Perpetua"/>
          <w:lang w:val="de-DE"/>
        </w:rPr>
      </w:pPr>
      <w:r w:rsidRPr="0012678E">
        <w:rPr>
          <w:rFonts w:ascii="Perpetua" w:hAnsi="Perpetua"/>
        </w:rPr>
        <w:t>Schipper, E. Lisa F. 2010. “</w:t>
      </w:r>
      <w:hyperlink r:id="rId18" w:history="1">
        <w:r w:rsidRPr="0012678E">
          <w:rPr>
            <w:rStyle w:val="Hyperlink"/>
            <w:rFonts w:ascii="Perpetua" w:hAnsi="Perpetua"/>
          </w:rPr>
          <w:t>Religion as an Integral Part of Determining and Reducing Climate Change and Disaster Risk</w:t>
        </w:r>
      </w:hyperlink>
      <w:r w:rsidRPr="0012678E">
        <w:rPr>
          <w:rFonts w:ascii="Perpetua" w:hAnsi="Perpetua"/>
        </w:rPr>
        <w:t xml:space="preserve">: An Agenda for Research.” </w:t>
      </w:r>
      <w:r w:rsidRPr="0012678E">
        <w:rPr>
          <w:rFonts w:ascii="Perpetua" w:hAnsi="Perpetua"/>
          <w:lang w:val="de-DE"/>
        </w:rPr>
        <w:t xml:space="preserve">In </w:t>
      </w:r>
      <w:r w:rsidRPr="0012678E">
        <w:rPr>
          <w:rFonts w:ascii="Perpetua" w:hAnsi="Perpetua"/>
          <w:i/>
          <w:iCs/>
          <w:lang w:val="de-DE"/>
        </w:rPr>
        <w:t>Der Klimawandel</w:t>
      </w:r>
      <w:r w:rsidRPr="0012678E">
        <w:rPr>
          <w:rFonts w:ascii="Perpetua" w:hAnsi="Perpetua"/>
          <w:lang w:val="de-DE"/>
        </w:rPr>
        <w:t xml:space="preserve">. </w:t>
      </w:r>
      <w:proofErr w:type="spellStart"/>
      <w:r w:rsidRPr="0012678E">
        <w:rPr>
          <w:rFonts w:ascii="Perpetua" w:hAnsi="Perpetua"/>
          <w:lang w:val="de-DE"/>
        </w:rPr>
        <w:t>Edited</w:t>
      </w:r>
      <w:proofErr w:type="spellEnd"/>
      <w:r w:rsidRPr="0012678E">
        <w:rPr>
          <w:rFonts w:ascii="Perpetua" w:hAnsi="Perpetua"/>
          <w:lang w:val="de-DE"/>
        </w:rPr>
        <w:t xml:space="preserve"> </w:t>
      </w:r>
      <w:proofErr w:type="spellStart"/>
      <w:r w:rsidRPr="0012678E">
        <w:rPr>
          <w:rFonts w:ascii="Perpetua" w:hAnsi="Perpetua"/>
          <w:lang w:val="de-DE"/>
        </w:rPr>
        <w:t>by</w:t>
      </w:r>
      <w:proofErr w:type="spellEnd"/>
      <w:r w:rsidRPr="0012678E">
        <w:rPr>
          <w:rFonts w:ascii="Perpetua" w:hAnsi="Perpetua"/>
          <w:lang w:val="de-DE"/>
        </w:rPr>
        <w:t xml:space="preserve"> Voss, M. Pp. 377–393. VS Verlag für Sozialwissenschaften.</w:t>
      </w:r>
    </w:p>
    <w:p w14:paraId="17F70CB6" w14:textId="77777777" w:rsidR="004A3AEF" w:rsidRPr="0012678E" w:rsidRDefault="004A3AEF" w:rsidP="004A3AEF">
      <w:pPr>
        <w:rPr>
          <w:rFonts w:ascii="Perpetua" w:hAnsi="Perpetua"/>
        </w:rPr>
      </w:pPr>
      <w:r w:rsidRPr="0012678E">
        <w:rPr>
          <w:rFonts w:ascii="Perpetua" w:hAnsi="Perpetua"/>
        </w:rPr>
        <w:t xml:space="preserve">Schuler, Barbara. 2014. “The Dynamics of Climate and the Dynamics of Culture.” In: </w:t>
      </w:r>
      <w:hyperlink r:id="rId19" w:history="1">
        <w:r w:rsidRPr="0012678E">
          <w:rPr>
            <w:rStyle w:val="Hyperlink"/>
            <w:rFonts w:ascii="Perpetua" w:hAnsi="Perpetua"/>
            <w:i/>
            <w:iCs/>
          </w:rPr>
          <w:t>Environmental and Climate Change in South and Southeast Asia: How Are Local Cultures Coping?</w:t>
        </w:r>
      </w:hyperlink>
      <w:r w:rsidRPr="0012678E">
        <w:rPr>
          <w:rFonts w:ascii="Perpetua" w:hAnsi="Perpetua"/>
        </w:rPr>
        <w:t xml:space="preserve"> Leiden: Brill. Pp. 1–24.</w:t>
      </w:r>
    </w:p>
    <w:p w14:paraId="0BA5266A" w14:textId="7BAF5FC8" w:rsidR="007924F2" w:rsidRPr="0012678E" w:rsidRDefault="004A3AEF" w:rsidP="004A3AEF">
      <w:pPr>
        <w:rPr>
          <w:rFonts w:ascii="Perpetua" w:hAnsi="Perpetua"/>
        </w:rPr>
      </w:pPr>
      <w:r w:rsidRPr="0012678E">
        <w:rPr>
          <w:rFonts w:ascii="Perpetua" w:hAnsi="Perpetua"/>
        </w:rPr>
        <w:t>Senanayake, S. G. J. N. 2006. “</w:t>
      </w:r>
      <w:hyperlink r:id="rId20" w:history="1">
        <w:r w:rsidRPr="0012678E">
          <w:rPr>
            <w:rStyle w:val="Hyperlink"/>
            <w:rFonts w:ascii="Perpetua" w:hAnsi="Perpetua"/>
          </w:rPr>
          <w:t>Indigenous Knowledge as a Key to Sustainable Development</w:t>
        </w:r>
      </w:hyperlink>
      <w:r w:rsidRPr="0012678E">
        <w:rPr>
          <w:rFonts w:ascii="Perpetua" w:hAnsi="Perpetua"/>
        </w:rPr>
        <w:t xml:space="preserve">.” </w:t>
      </w:r>
      <w:r w:rsidRPr="0012678E">
        <w:rPr>
          <w:rFonts w:ascii="Perpetua" w:hAnsi="Perpetua"/>
          <w:i/>
          <w:iCs/>
        </w:rPr>
        <w:t>Journal of Agriculture Science</w:t>
      </w:r>
      <w:r w:rsidRPr="0012678E">
        <w:rPr>
          <w:rFonts w:ascii="Perpetua" w:hAnsi="Perpetua"/>
        </w:rPr>
        <w:t xml:space="preserve"> 2 (1): 87–94.</w:t>
      </w:r>
    </w:p>
    <w:sectPr w:rsidR="007924F2" w:rsidRPr="0012678E" w:rsidSect="00C25B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C4F"/>
    <w:multiLevelType w:val="multilevel"/>
    <w:tmpl w:val="7AE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493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EF"/>
    <w:rsid w:val="000E69A9"/>
    <w:rsid w:val="0012678E"/>
    <w:rsid w:val="00172429"/>
    <w:rsid w:val="00182517"/>
    <w:rsid w:val="00186B4D"/>
    <w:rsid w:val="00193A4D"/>
    <w:rsid w:val="001B2903"/>
    <w:rsid w:val="001C1E49"/>
    <w:rsid w:val="001D0D46"/>
    <w:rsid w:val="001F3F11"/>
    <w:rsid w:val="002B52F6"/>
    <w:rsid w:val="002F7E3A"/>
    <w:rsid w:val="00304CD7"/>
    <w:rsid w:val="00335B69"/>
    <w:rsid w:val="0035771B"/>
    <w:rsid w:val="00362592"/>
    <w:rsid w:val="003A39D3"/>
    <w:rsid w:val="003A6675"/>
    <w:rsid w:val="004237C4"/>
    <w:rsid w:val="004A3AEF"/>
    <w:rsid w:val="00544A24"/>
    <w:rsid w:val="00546F9E"/>
    <w:rsid w:val="005E1353"/>
    <w:rsid w:val="005F061A"/>
    <w:rsid w:val="00600383"/>
    <w:rsid w:val="00620D47"/>
    <w:rsid w:val="006225D8"/>
    <w:rsid w:val="00722482"/>
    <w:rsid w:val="0074667A"/>
    <w:rsid w:val="00764E5D"/>
    <w:rsid w:val="007924F2"/>
    <w:rsid w:val="007C448C"/>
    <w:rsid w:val="008450C4"/>
    <w:rsid w:val="0088497C"/>
    <w:rsid w:val="008940BF"/>
    <w:rsid w:val="008C76FF"/>
    <w:rsid w:val="008F00F0"/>
    <w:rsid w:val="008F0802"/>
    <w:rsid w:val="009170AA"/>
    <w:rsid w:val="009228D4"/>
    <w:rsid w:val="009A1352"/>
    <w:rsid w:val="009D6147"/>
    <w:rsid w:val="009F63A8"/>
    <w:rsid w:val="00A11955"/>
    <w:rsid w:val="00AF24D5"/>
    <w:rsid w:val="00B42C70"/>
    <w:rsid w:val="00B50977"/>
    <w:rsid w:val="00B5122C"/>
    <w:rsid w:val="00B74590"/>
    <w:rsid w:val="00BC1FDA"/>
    <w:rsid w:val="00BD0723"/>
    <w:rsid w:val="00C144EE"/>
    <w:rsid w:val="00C25BD3"/>
    <w:rsid w:val="00C61632"/>
    <w:rsid w:val="00C732B8"/>
    <w:rsid w:val="00CA43EA"/>
    <w:rsid w:val="00D25A89"/>
    <w:rsid w:val="00D3518F"/>
    <w:rsid w:val="00DB6101"/>
    <w:rsid w:val="00DC1A46"/>
    <w:rsid w:val="00DD673E"/>
    <w:rsid w:val="00DF7F1E"/>
    <w:rsid w:val="00E21BDC"/>
    <w:rsid w:val="00E2237A"/>
    <w:rsid w:val="00E24211"/>
    <w:rsid w:val="00F26C9D"/>
    <w:rsid w:val="00F8111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F592"/>
  <w15:chartTrackingRefBased/>
  <w15:docId w15:val="{A4113663-2ACF-4102-9CC5-46D0C5B8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518F"/>
    <w:pPr>
      <w:keepNext/>
      <w:keepLines/>
      <w:spacing w:before="720" w:after="480"/>
      <w:jc w:val="center"/>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D3518F"/>
    <w:pPr>
      <w:keepNext/>
      <w:keepLines/>
      <w:spacing w:before="280" w:after="240"/>
      <w:outlineLvl w:val="1"/>
    </w:pPr>
    <w:rPr>
      <w:rFonts w:eastAsiaTheme="majorEastAsia" w:cstheme="majorBidi"/>
      <w:i/>
      <w:sz w:val="24"/>
      <w:szCs w:val="26"/>
      <w:lang w:eastAsia="zh-CN"/>
    </w:rPr>
  </w:style>
  <w:style w:type="paragraph" w:styleId="berschrift3">
    <w:name w:val="heading 3"/>
    <w:basedOn w:val="Standard"/>
    <w:next w:val="Standard"/>
    <w:link w:val="berschrift3Zchn"/>
    <w:uiPriority w:val="9"/>
    <w:unhideWhenUsed/>
    <w:qFormat/>
    <w:rsid w:val="00E24211"/>
    <w:pPr>
      <w:keepNext/>
      <w:keepLines/>
      <w:spacing w:before="400" w:after="360" w:line="360" w:lineRule="auto"/>
      <w:outlineLvl w:val="2"/>
    </w:pPr>
    <w:rPr>
      <w:rFonts w:asciiTheme="majorBidi" w:eastAsiaTheme="majorEastAsia" w:hAnsiTheme="majorBidi" w:cstheme="majorBidi"/>
      <w:i/>
      <w:sz w:val="24"/>
      <w:szCs w:val="24"/>
    </w:rPr>
  </w:style>
  <w:style w:type="paragraph" w:styleId="berschrift4">
    <w:name w:val="heading 4"/>
    <w:basedOn w:val="Standard"/>
    <w:next w:val="Standard"/>
    <w:link w:val="berschrift4Zchn"/>
    <w:uiPriority w:val="9"/>
    <w:semiHidden/>
    <w:unhideWhenUsed/>
    <w:qFormat/>
    <w:rsid w:val="004A3A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3A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3A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3A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3A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3A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3518F"/>
    <w:rPr>
      <w:rFonts w:ascii="Times New Roman" w:eastAsiaTheme="majorEastAsia" w:hAnsi="Times New Roman" w:cstheme="majorBidi"/>
      <w:i/>
      <w:spacing w:val="0"/>
      <w:kern w:val="0"/>
      <w:sz w:val="24"/>
      <w:szCs w:val="26"/>
      <w:lang w:val="en-GB" w:eastAsia="zh-CN"/>
    </w:rPr>
  </w:style>
  <w:style w:type="character" w:customStyle="1" w:styleId="berschrift1Zchn">
    <w:name w:val="Überschrift 1 Zchn"/>
    <w:basedOn w:val="Absatz-Standardschriftart"/>
    <w:link w:val="berschrift1"/>
    <w:uiPriority w:val="9"/>
    <w:rsid w:val="00D3518F"/>
    <w:rPr>
      <w:rFonts w:ascii="Times New Roman" w:eastAsiaTheme="majorEastAsia" w:hAnsi="Times New Roman" w:cstheme="majorBidi"/>
      <w:b/>
      <w:sz w:val="24"/>
      <w:szCs w:val="32"/>
    </w:rPr>
  </w:style>
  <w:style w:type="character" w:customStyle="1" w:styleId="berschrift3Zchn">
    <w:name w:val="Überschrift 3 Zchn"/>
    <w:basedOn w:val="Absatz-Standardschriftart"/>
    <w:link w:val="berschrift3"/>
    <w:uiPriority w:val="9"/>
    <w:rsid w:val="00E24211"/>
    <w:rPr>
      <w:rFonts w:asciiTheme="majorBidi" w:eastAsiaTheme="majorEastAsia" w:hAnsiTheme="majorBidi" w:cstheme="majorBidi"/>
      <w:i/>
      <w:sz w:val="24"/>
      <w:szCs w:val="24"/>
    </w:rPr>
  </w:style>
  <w:style w:type="character" w:customStyle="1" w:styleId="berschrift4Zchn">
    <w:name w:val="Überschrift 4 Zchn"/>
    <w:basedOn w:val="Absatz-Standardschriftart"/>
    <w:link w:val="berschrift4"/>
    <w:uiPriority w:val="9"/>
    <w:semiHidden/>
    <w:rsid w:val="004A3A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3A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3A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3A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3A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3AEF"/>
    <w:rPr>
      <w:rFonts w:eastAsiaTheme="majorEastAsia" w:cstheme="majorBidi"/>
      <w:color w:val="272727" w:themeColor="text1" w:themeTint="D8"/>
    </w:rPr>
  </w:style>
  <w:style w:type="paragraph" w:styleId="Titel">
    <w:name w:val="Title"/>
    <w:basedOn w:val="Standard"/>
    <w:next w:val="Standard"/>
    <w:link w:val="TitelZchn"/>
    <w:uiPriority w:val="10"/>
    <w:qFormat/>
    <w:rsid w:val="004A3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3A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3A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3A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3A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3AEF"/>
    <w:rPr>
      <w:i/>
      <w:iCs/>
      <w:color w:val="404040" w:themeColor="text1" w:themeTint="BF"/>
    </w:rPr>
  </w:style>
  <w:style w:type="paragraph" w:styleId="Listenabsatz">
    <w:name w:val="List Paragraph"/>
    <w:basedOn w:val="Standard"/>
    <w:uiPriority w:val="34"/>
    <w:qFormat/>
    <w:rsid w:val="004A3AEF"/>
    <w:pPr>
      <w:ind w:left="720"/>
      <w:contextualSpacing/>
    </w:pPr>
  </w:style>
  <w:style w:type="character" w:styleId="IntensiveHervorhebung">
    <w:name w:val="Intense Emphasis"/>
    <w:basedOn w:val="Absatz-Standardschriftart"/>
    <w:uiPriority w:val="21"/>
    <w:qFormat/>
    <w:rsid w:val="004A3AEF"/>
    <w:rPr>
      <w:i/>
      <w:iCs/>
      <w:color w:val="0F4761" w:themeColor="accent1" w:themeShade="BF"/>
    </w:rPr>
  </w:style>
  <w:style w:type="paragraph" w:styleId="IntensivesZitat">
    <w:name w:val="Intense Quote"/>
    <w:basedOn w:val="Standard"/>
    <w:next w:val="Standard"/>
    <w:link w:val="IntensivesZitatZchn"/>
    <w:uiPriority w:val="30"/>
    <w:qFormat/>
    <w:rsid w:val="004A3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3AEF"/>
    <w:rPr>
      <w:i/>
      <w:iCs/>
      <w:color w:val="0F4761" w:themeColor="accent1" w:themeShade="BF"/>
    </w:rPr>
  </w:style>
  <w:style w:type="character" w:styleId="IntensiverVerweis">
    <w:name w:val="Intense Reference"/>
    <w:basedOn w:val="Absatz-Standardschriftart"/>
    <w:uiPriority w:val="32"/>
    <w:qFormat/>
    <w:rsid w:val="004A3AEF"/>
    <w:rPr>
      <w:b/>
      <w:bCs/>
      <w:smallCaps/>
      <w:color w:val="0F4761" w:themeColor="accent1" w:themeShade="BF"/>
      <w:spacing w:val="5"/>
    </w:rPr>
  </w:style>
  <w:style w:type="character" w:styleId="Hyperlink">
    <w:name w:val="Hyperlink"/>
    <w:basedOn w:val="Absatz-Standardschriftart"/>
    <w:uiPriority w:val="99"/>
    <w:unhideWhenUsed/>
    <w:rsid w:val="004A3AEF"/>
    <w:rPr>
      <w:color w:val="467886" w:themeColor="hyperlink"/>
      <w:u w:val="single"/>
    </w:rPr>
  </w:style>
  <w:style w:type="character" w:customStyle="1" w:styleId="UnresolvedMention1">
    <w:name w:val="Unresolved Mention1"/>
    <w:basedOn w:val="Absatz-Standardschriftart"/>
    <w:uiPriority w:val="99"/>
    <w:semiHidden/>
    <w:unhideWhenUsed/>
    <w:rsid w:val="004A3AEF"/>
    <w:rPr>
      <w:color w:val="605E5C"/>
      <w:shd w:val="clear" w:color="auto" w:fill="E1DFDD"/>
    </w:rPr>
  </w:style>
  <w:style w:type="character" w:styleId="BesuchterLink">
    <w:name w:val="FollowedHyperlink"/>
    <w:basedOn w:val="Absatz-Standardschriftart"/>
    <w:uiPriority w:val="99"/>
    <w:semiHidden/>
    <w:unhideWhenUsed/>
    <w:rsid w:val="004A3AEF"/>
    <w:rPr>
      <w:color w:val="96607D" w:themeColor="followedHyperlink"/>
      <w:u w:val="single"/>
    </w:rPr>
  </w:style>
  <w:style w:type="character" w:styleId="Fett">
    <w:name w:val="Strong"/>
    <w:basedOn w:val="Absatz-Standardschriftart"/>
    <w:uiPriority w:val="22"/>
    <w:qFormat/>
    <w:rsid w:val="00E2237A"/>
    <w:rPr>
      <w:b/>
      <w:bCs/>
    </w:rPr>
  </w:style>
  <w:style w:type="paragraph" w:styleId="Sprechblasentext">
    <w:name w:val="Balloon Text"/>
    <w:basedOn w:val="Standard"/>
    <w:link w:val="SprechblasentextZchn"/>
    <w:uiPriority w:val="99"/>
    <w:semiHidden/>
    <w:unhideWhenUsed/>
    <w:rsid w:val="00E22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237A"/>
    <w:rPr>
      <w:rFonts w:ascii="Segoe UI" w:hAnsi="Segoe UI" w:cs="Segoe UI"/>
      <w:sz w:val="18"/>
      <w:szCs w:val="18"/>
    </w:rPr>
  </w:style>
  <w:style w:type="paragraph" w:styleId="berarbeitung">
    <w:name w:val="Revision"/>
    <w:hidden/>
    <w:uiPriority w:val="99"/>
    <w:semiHidden/>
    <w:rsid w:val="00BC1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onggEHSk6xf6dT59" TargetMode="External"/><Relationship Id="rId13" Type="http://schemas.openxmlformats.org/officeDocument/2006/relationships/hyperlink" Target="https://www.gla.ac.uk/research/az/gcid/" TargetMode="External"/><Relationship Id="rId18" Type="http://schemas.openxmlformats.org/officeDocument/2006/relationships/hyperlink" Target="https://link.springer.com/chapter/10.1007/978-3-531-92258-4_2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la.ac.uk/schools/socialpolitical/staff/alicemah/" TargetMode="External"/><Relationship Id="rId12" Type="http://schemas.openxmlformats.org/officeDocument/2006/relationships/hyperlink" Target="https://www.google.com/maps/place/data=!4m2!3m1!1s0x3b062b6a086b856d:0x7f8b83d38cb127a6?sa=X&amp;ved=1t:8290&amp;ictx=111" TargetMode="External"/><Relationship Id="rId17" Type="http://schemas.openxmlformats.org/officeDocument/2006/relationships/hyperlink" Target="https://www.ids.ac.uk/publications/beyond-technical-fixes-climate-solutions-and-the-great-derangement/" TargetMode="External"/><Relationship Id="rId2" Type="http://schemas.openxmlformats.org/officeDocument/2006/relationships/styles" Target="styles.xml"/><Relationship Id="rId16" Type="http://schemas.openxmlformats.org/officeDocument/2006/relationships/hyperlink" Target="https://www.ucpress.edu/books/sensing-disaster/paper" TargetMode="External"/><Relationship Id="rId20" Type="http://schemas.openxmlformats.org/officeDocument/2006/relationships/hyperlink" Target="https://jas.sljol.info/articles/10.4038/jas.v2i1.8117" TargetMode="External"/><Relationship Id="rId1" Type="http://schemas.openxmlformats.org/officeDocument/2006/relationships/numbering" Target="numbering.xml"/><Relationship Id="rId6" Type="http://schemas.openxmlformats.org/officeDocument/2006/relationships/hyperlink" Target="https://www.sydney.edu.au/arts/about/our-people/academic-staff/jakelin-troy.html" TargetMode="External"/><Relationship Id="rId11" Type="http://schemas.openxmlformats.org/officeDocument/2006/relationships/hyperlink" Target="https://www.tapasam.com/new-journal/" TargetMode="External"/><Relationship Id="rId5" Type="http://schemas.openxmlformats.org/officeDocument/2006/relationships/hyperlink" Target="https://www.unesco.org/en/links" TargetMode="External"/><Relationship Id="rId15" Type="http://schemas.openxmlformats.org/officeDocument/2006/relationships/hyperlink" Target="https://open.sydneyuniversitypress.com.au/9781743328675.html" TargetMode="External"/><Relationship Id="rId10" Type="http://schemas.openxmlformats.org/officeDocument/2006/relationships/hyperlink" Target="https://www.tapasam.com/new-journal/" TargetMode="External"/><Relationship Id="rId19" Type="http://schemas.openxmlformats.org/officeDocument/2006/relationships/hyperlink" Target="https://www.academia.edu/96864538/Environmental_and_Climate_Change_in_South_and_Southeast_Asia" TargetMode="External"/><Relationship Id="rId4" Type="http://schemas.openxmlformats.org/officeDocument/2006/relationships/webSettings" Target="webSettings.xml"/><Relationship Id="rId9" Type="http://schemas.openxmlformats.org/officeDocument/2006/relationships/hyperlink" Target="mailto:editor.tapasam@gmail.com" TargetMode="External"/><Relationship Id="rId14" Type="http://schemas.openxmlformats.org/officeDocument/2006/relationships/hyperlink" Target="https://press.uchicago.edu/ucp/books/book/chicago/G/bo2226550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Ophira Gamliel</dc:creator>
  <cp:keywords/>
  <dc:description/>
  <cp:lastModifiedBy>HOberlin</cp:lastModifiedBy>
  <cp:revision>23</cp:revision>
  <dcterms:created xsi:type="dcterms:W3CDTF">2025-09-01T13:10:00Z</dcterms:created>
  <dcterms:modified xsi:type="dcterms:W3CDTF">2025-09-19T08:06:00Z</dcterms:modified>
</cp:coreProperties>
</file>