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CAC" w:rsidRPr="00296016" w:rsidRDefault="00717CAC">
      <w:pPr>
        <w:rPr>
          <w:b/>
          <w:lang w:val="en-US"/>
        </w:rPr>
      </w:pPr>
      <w:r w:rsidRPr="00296016">
        <w:rPr>
          <w:b/>
          <w:lang w:val="en-US"/>
        </w:rPr>
        <w:t>Summary:</w:t>
      </w:r>
    </w:p>
    <w:p w:rsidR="000D1814" w:rsidRPr="00296016" w:rsidRDefault="00296016" w:rsidP="00296016">
      <w:pPr>
        <w:jc w:val="both"/>
        <w:rPr>
          <w:lang w:val="en-US"/>
        </w:rPr>
      </w:pPr>
      <w:bookmarkStart w:id="0" w:name="_GoBack"/>
      <w:bookmarkEnd w:id="0"/>
      <w:r w:rsidRPr="00296016">
        <w:rPr>
          <w:lang w:val="en-US"/>
        </w:rPr>
        <w:t xml:space="preserve">German-Polish relations </w:t>
      </w:r>
      <w:r>
        <w:rPr>
          <w:lang w:val="en-US"/>
        </w:rPr>
        <w:t>belonged</w:t>
      </w:r>
      <w:r w:rsidRPr="00296016">
        <w:rPr>
          <w:lang w:val="en-US"/>
        </w:rPr>
        <w:t xml:space="preserve"> the most dynamic in Europe in the twentieth century. After a period marked by bloody conflicts, the time after the fall of the communist system in Europe allowed for reconciliation and then peaceful cooperation deeply rooted in the processes of European integration. However, it soon turned out that mutual relations are not linear. Old problems, often only seemingly solved, appear in new contexts and new challenges. This complicates relations between the two countries and limits the potential for cooperation in many areas.</w:t>
      </w:r>
      <w:r>
        <w:rPr>
          <w:lang w:val="en-US"/>
        </w:rPr>
        <w:t xml:space="preserve"> This essay </w:t>
      </w:r>
      <w:r w:rsidRPr="00296016">
        <w:rPr>
          <w:lang w:val="en-US"/>
        </w:rPr>
        <w:t>critical review</w:t>
      </w:r>
      <w:r>
        <w:rPr>
          <w:lang w:val="en-US"/>
        </w:rPr>
        <w:t>s</w:t>
      </w:r>
      <w:r w:rsidRPr="00296016">
        <w:rPr>
          <w:lang w:val="en-US"/>
        </w:rPr>
        <w:t xml:space="preserve"> the state of German-Polish relations at the beginning of the third decade of the tw</w:t>
      </w:r>
      <w:r>
        <w:rPr>
          <w:lang w:val="en-US"/>
        </w:rPr>
        <w:t>enty-first century. The author tests</w:t>
      </w:r>
      <w:r w:rsidRPr="00296016">
        <w:rPr>
          <w:lang w:val="en-US"/>
        </w:rPr>
        <w:t xml:space="preserve"> main challenges facing Germany and Poland. In his opinion, they are determined by the relations of asymmetry, which change quickly and dynamically along with changes in the external environment and the internal dynamics of both countries.</w:t>
      </w:r>
    </w:p>
    <w:p w:rsidR="00717CAC" w:rsidRPr="00717CAC" w:rsidRDefault="00717CAC">
      <w:pPr>
        <w:rPr>
          <w:lang w:val="en-US"/>
        </w:rPr>
      </w:pPr>
      <w:r w:rsidRPr="000D1814">
        <w:rPr>
          <w:b/>
          <w:lang w:val="en-US"/>
        </w:rPr>
        <w:t>Prof. Dr. Jarosław Jańczak,</w:t>
      </w:r>
      <w:r w:rsidRPr="00717CAC">
        <w:rPr>
          <w:lang w:val="en-US"/>
        </w:rPr>
        <w:t xml:space="preserve"> Associate Professor, Adam Mickiewicz University and </w:t>
      </w:r>
      <w:r>
        <w:rPr>
          <w:lang w:val="en-US"/>
        </w:rPr>
        <w:t xml:space="preserve">Lecturer and </w:t>
      </w:r>
      <w:r w:rsidRPr="00717CAC">
        <w:rPr>
          <w:lang w:val="en-US"/>
        </w:rPr>
        <w:t>Researcher, European University Viadrina.</w:t>
      </w:r>
    </w:p>
    <w:sectPr w:rsidR="00717CAC" w:rsidRPr="00717CA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10F"/>
    <w:rsid w:val="000A610F"/>
    <w:rsid w:val="000D1814"/>
    <w:rsid w:val="00296016"/>
    <w:rsid w:val="00717CAC"/>
    <w:rsid w:val="00A839B5"/>
    <w:rsid w:val="00B43F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E5BDC"/>
  <w15:chartTrackingRefBased/>
  <w15:docId w15:val="{95228E75-B039-45BC-BD43-86E9E380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943</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Jańczak</dc:creator>
  <cp:keywords/>
  <dc:description/>
  <cp:lastModifiedBy>Jarosław Jańczak</cp:lastModifiedBy>
  <cp:revision>4</cp:revision>
  <dcterms:created xsi:type="dcterms:W3CDTF">2023-06-30T08:34:00Z</dcterms:created>
  <dcterms:modified xsi:type="dcterms:W3CDTF">2023-06-30T16:23:00Z</dcterms:modified>
</cp:coreProperties>
</file>