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DF656" w14:textId="77777777" w:rsidR="004E18B3" w:rsidRDefault="004E18B3">
      <w:pPr>
        <w:pStyle w:val="TEXT"/>
      </w:pPr>
    </w:p>
    <w:p w14:paraId="5DAFFEFB" w14:textId="77777777" w:rsidR="004E18B3" w:rsidRDefault="004E18B3">
      <w:pPr>
        <w:pStyle w:val="TEXT"/>
      </w:pPr>
    </w:p>
    <w:p w14:paraId="43D5D6CC" w14:textId="77777777" w:rsidR="004E18B3" w:rsidRDefault="004E18B3">
      <w:pPr>
        <w:pStyle w:val="TEXT"/>
      </w:pPr>
    </w:p>
    <w:p w14:paraId="7D9E345C" w14:textId="77777777" w:rsidR="004E18B3" w:rsidRDefault="00106C2B">
      <w:pPr>
        <w:pStyle w:val="TEXT"/>
        <w:rPr>
          <w:b/>
        </w:rPr>
      </w:pPr>
      <w:r>
        <w:rPr>
          <w:b/>
        </w:rPr>
        <w:t>Muster-Stellungnahme – Berichterstatter/in Professur</w:t>
      </w:r>
    </w:p>
    <w:p w14:paraId="394BAEF9" w14:textId="77777777" w:rsidR="004E18B3" w:rsidRDefault="00106C2B">
      <w:pPr>
        <w:pStyle w:val="EKUTFachbereichInstitutLehrstuhl"/>
        <w:framePr w:w="2835" w:h="3871" w:hRule="exact" w:hSpace="181" w:wrap="around" w:vAnchor="page" w:hAnchor="page" w:x="8506" w:y="2386"/>
      </w:pPr>
      <w:r>
        <w:rPr>
          <w:noProof/>
        </w:rPr>
        <w:t>&lt;Fachbereich/Institut/Lehrstuhl&gt;</w:t>
      </w:r>
    </w:p>
    <w:p w14:paraId="2784628C" w14:textId="77777777" w:rsidR="004E18B3" w:rsidRDefault="004E18B3">
      <w:pPr>
        <w:pStyle w:val="EKUTFachbereichInstitutLehrstuhl"/>
        <w:framePr w:w="2835" w:h="3871" w:hRule="exact" w:hSpace="181" w:wrap="around" w:vAnchor="page" w:hAnchor="page" w:x="8506" w:y="2386"/>
      </w:pPr>
    </w:p>
    <w:p w14:paraId="1CC55167" w14:textId="77777777" w:rsidR="004E18B3" w:rsidRDefault="004E18B3">
      <w:pPr>
        <w:pStyle w:val="EKUTFachbereichInstitutLehrstuhl"/>
        <w:framePr w:w="2835" w:h="3871" w:hRule="exact" w:hSpace="181" w:wrap="around" w:vAnchor="page" w:hAnchor="page" w:x="8506" w:y="2386"/>
      </w:pPr>
    </w:p>
    <w:p w14:paraId="58D0AD44" w14:textId="77777777" w:rsidR="004E18B3" w:rsidRDefault="00106C2B">
      <w:pPr>
        <w:pStyle w:val="EKUTFachbereichInstitutLehrstuhl"/>
        <w:framePr w:w="2835" w:h="3871" w:hRule="exact" w:hSpace="181" w:wrap="around" w:vAnchor="page" w:hAnchor="page" w:x="8506" w:y="2386"/>
      </w:pPr>
      <w:r>
        <w:rPr>
          <w:noProof/>
        </w:rPr>
        <w:t>&lt;Titel Vorname Name&gt;</w:t>
      </w:r>
    </w:p>
    <w:p w14:paraId="5893E32B" w14:textId="77777777" w:rsidR="004E18B3" w:rsidRDefault="00106C2B">
      <w:pPr>
        <w:pStyle w:val="EKUTAbsenderinformationen"/>
        <w:framePr w:w="2835" w:h="3871" w:hRule="exact" w:hSpace="181" w:wrap="around" w:vAnchor="page" w:hAnchor="page" w:x="8506" w:y="2386"/>
      </w:pPr>
      <w:r>
        <w:rPr>
          <w:noProof/>
        </w:rPr>
        <w:t>&lt;Funktion&gt;</w:t>
      </w:r>
    </w:p>
    <w:p w14:paraId="3C7EBDD1" w14:textId="77777777" w:rsidR="004E18B3" w:rsidRDefault="004E18B3">
      <w:pPr>
        <w:pStyle w:val="EKUTAbsenderinformationen"/>
        <w:framePr w:w="2835" w:h="3871" w:hRule="exact" w:hSpace="181" w:wrap="around" w:vAnchor="page" w:hAnchor="page" w:x="8506" w:y="2386"/>
      </w:pPr>
    </w:p>
    <w:p w14:paraId="6544C28E" w14:textId="77777777" w:rsidR="004E18B3" w:rsidRDefault="00106C2B">
      <w:pPr>
        <w:pStyle w:val="EKUTAbsenderinformationen"/>
        <w:framePr w:w="2835" w:h="3871" w:hRule="exact" w:hSpace="181" w:wrap="around" w:vAnchor="page" w:hAnchor="page" w:x="8506" w:y="2386"/>
      </w:pPr>
      <w:r>
        <w:rPr>
          <w:noProof/>
        </w:rPr>
        <w:t>&lt;Kontakt:  Vorname Name&gt;</w:t>
      </w:r>
    </w:p>
    <w:p w14:paraId="19E8B44E" w14:textId="77777777" w:rsidR="004E18B3" w:rsidRDefault="00106C2B">
      <w:pPr>
        <w:pStyle w:val="EKUTAbsenderinformationen"/>
        <w:framePr w:w="2835" w:h="3871" w:hRule="exact" w:hSpace="181" w:wrap="around" w:vAnchor="page" w:hAnchor="page" w:x="8506" w:y="2386"/>
      </w:pPr>
      <w:r>
        <w:rPr>
          <w:noProof/>
        </w:rPr>
        <w:t>&lt;Einrichtung/Institut/Lehrstuhl etc.&gt;</w:t>
      </w:r>
    </w:p>
    <w:p w14:paraId="0F59CB56" w14:textId="77777777" w:rsidR="004E18B3" w:rsidRDefault="00106C2B">
      <w:pPr>
        <w:pStyle w:val="EKUTAbsenderinformationen"/>
        <w:framePr w:w="2835" w:h="3871" w:hRule="exact" w:hSpace="181" w:wrap="around" w:vAnchor="page" w:hAnchor="page" w:x="8506" w:y="2386"/>
      </w:pPr>
      <w:r>
        <w:rPr>
          <w:noProof/>
        </w:rPr>
        <w:t>&lt;Einrichtung/Institut/Lehrstuhl etc.&gt;</w:t>
      </w:r>
    </w:p>
    <w:p w14:paraId="02DA6229" w14:textId="77777777" w:rsidR="004E18B3" w:rsidRDefault="00106C2B">
      <w:pPr>
        <w:pStyle w:val="EKUTAbsenderinformationen"/>
        <w:framePr w:w="2835" w:h="3871" w:hRule="exact" w:hSpace="181" w:wrap="around" w:vAnchor="page" w:hAnchor="page" w:x="8506" w:y="2386"/>
      </w:pPr>
      <w:r>
        <w:rPr>
          <w:noProof/>
        </w:rPr>
        <w:t>&lt;Telefon  +49 7071 29-00000&gt;</w:t>
      </w:r>
    </w:p>
    <w:p w14:paraId="0EF4700D" w14:textId="77777777" w:rsidR="004E18B3" w:rsidRDefault="00106C2B">
      <w:pPr>
        <w:pStyle w:val="EKUTAbsenderinformationen"/>
        <w:framePr w:w="2835" w:h="3871" w:hRule="exact" w:hSpace="181" w:wrap="around" w:vAnchor="page" w:hAnchor="page" w:x="8506" w:y="2386"/>
      </w:pPr>
      <w:r>
        <w:rPr>
          <w:noProof/>
        </w:rPr>
        <w:t>&lt;Telefax  +49 7071 29-00000&gt;</w:t>
      </w:r>
    </w:p>
    <w:p w14:paraId="527B5C32" w14:textId="77777777" w:rsidR="004E18B3" w:rsidRDefault="00106C2B">
      <w:pPr>
        <w:pStyle w:val="EKUTAbsenderinformationen"/>
        <w:framePr w:w="2835" w:h="3871" w:hRule="exact" w:hSpace="181" w:wrap="around" w:vAnchor="page" w:hAnchor="page" w:x="8506" w:y="2386"/>
      </w:pPr>
      <w:r>
        <w:rPr>
          <w:noProof/>
        </w:rPr>
        <w:t>&lt;E-Mail-Adresse&gt;</w:t>
      </w:r>
    </w:p>
    <w:p w14:paraId="618CC0DB" w14:textId="77777777" w:rsidR="004E18B3" w:rsidRDefault="00106C2B">
      <w:pPr>
        <w:pStyle w:val="EKUTAbsenderinformationen"/>
        <w:framePr w:w="2835" w:h="3871" w:hRule="exact" w:hSpace="181" w:wrap="around" w:vAnchor="page" w:hAnchor="page" w:x="8506" w:y="2386"/>
      </w:pPr>
      <w:r>
        <w:rPr>
          <w:noProof/>
        </w:rPr>
        <w:t>&lt;Internet-Adresse&gt;</w:t>
      </w:r>
    </w:p>
    <w:p w14:paraId="6FCF7177" w14:textId="77777777" w:rsidR="004E18B3" w:rsidRDefault="004E18B3">
      <w:pPr>
        <w:pStyle w:val="EKUTAbsenderinformationen"/>
        <w:framePr w:w="2835" w:h="3871" w:hRule="exact" w:hSpace="181" w:wrap="around" w:vAnchor="page" w:hAnchor="page" w:x="8506" w:y="2386"/>
      </w:pPr>
    </w:p>
    <w:p w14:paraId="0440CF41" w14:textId="77777777" w:rsidR="004E18B3" w:rsidRDefault="00106C2B">
      <w:pPr>
        <w:pStyle w:val="EKUTAbsenderinformationen"/>
        <w:framePr w:w="2835" w:h="3871" w:hRule="exact" w:hSpace="181" w:wrap="around" w:vAnchor="page" w:hAnchor="page" w:x="8506" w:y="2386"/>
      </w:pPr>
      <w:r>
        <w:rPr>
          <w:noProof/>
        </w:rPr>
        <w:t>&lt;Az/Gz 000/000/000&gt;</w:t>
      </w:r>
    </w:p>
    <w:p w14:paraId="455BAF2E" w14:textId="77777777" w:rsidR="004E18B3" w:rsidRDefault="00106C2B">
      <w:pPr>
        <w:pStyle w:val="TEXT"/>
        <w:rPr>
          <w:sz w:val="20"/>
          <w:szCs w:val="20"/>
        </w:rPr>
      </w:pPr>
      <w:r>
        <w:rPr>
          <w:sz w:val="20"/>
          <w:szCs w:val="20"/>
        </w:rPr>
        <w:t xml:space="preserve">Vorlage zum Download im Intranet unter: Universitätsentwicklung </w:t>
      </w:r>
      <w:r>
        <w:rPr>
          <w:sz w:val="20"/>
          <w:szCs w:val="20"/>
        </w:rPr>
        <w:br/>
        <w:t>und Gremien / Download Berufungsverfahren</w:t>
      </w:r>
    </w:p>
    <w:p w14:paraId="695C44E3" w14:textId="77777777" w:rsidR="004E18B3" w:rsidRDefault="004E18B3">
      <w:pPr>
        <w:pStyle w:val="TEXT"/>
        <w:rPr>
          <w:sz w:val="20"/>
          <w:szCs w:val="20"/>
        </w:rPr>
      </w:pPr>
    </w:p>
    <w:p w14:paraId="043CC610" w14:textId="77777777" w:rsidR="004E18B3" w:rsidRDefault="00106C2B">
      <w:pPr>
        <w:tabs>
          <w:tab w:val="left" w:pos="993"/>
        </w:tabs>
        <w:spacing w:line="240" w:lineRule="atLeast"/>
        <w:rPr>
          <w:snapToGrid w:val="0"/>
          <w:szCs w:val="20"/>
          <w:lang w:eastAsia="en-US"/>
        </w:rPr>
      </w:pPr>
      <w:r>
        <w:rPr>
          <w:snapToGrid w:val="0"/>
          <w:szCs w:val="20"/>
          <w:lang w:eastAsia="en-US"/>
        </w:rPr>
        <w:t>Frau Rektorin</w:t>
      </w:r>
    </w:p>
    <w:p w14:paraId="74789BD8" w14:textId="1E2D4B6F" w:rsidR="00C921B4" w:rsidRPr="00C921B4" w:rsidRDefault="00C921B4" w:rsidP="00C921B4">
      <w:pPr>
        <w:tabs>
          <w:tab w:val="left" w:pos="993"/>
        </w:tabs>
        <w:spacing w:line="240" w:lineRule="atLeast"/>
        <w:rPr>
          <w:snapToGrid w:val="0"/>
          <w:szCs w:val="20"/>
          <w:lang w:eastAsia="en-US"/>
        </w:rPr>
      </w:pPr>
      <w:r w:rsidRPr="00C921B4">
        <w:rPr>
          <w:snapToGrid w:val="0"/>
          <w:szCs w:val="20"/>
          <w:lang w:eastAsia="en-US"/>
        </w:rPr>
        <w:t>P</w:t>
      </w:r>
      <w:r w:rsidR="00144A31">
        <w:rPr>
          <w:snapToGrid w:val="0"/>
          <w:szCs w:val="20"/>
          <w:lang w:eastAsia="en-US"/>
        </w:rPr>
        <w:t>rof.</w:t>
      </w:r>
      <w:r w:rsidRPr="00C921B4">
        <w:rPr>
          <w:snapToGrid w:val="0"/>
          <w:szCs w:val="20"/>
          <w:lang w:eastAsia="en-US"/>
        </w:rPr>
        <w:t xml:space="preserve"> Dr. Karla Pollmann </w:t>
      </w:r>
    </w:p>
    <w:p w14:paraId="51FFB217" w14:textId="77777777" w:rsidR="00C921B4" w:rsidRPr="00C921B4" w:rsidRDefault="00C921B4" w:rsidP="00C921B4">
      <w:pPr>
        <w:tabs>
          <w:tab w:val="left" w:pos="993"/>
        </w:tabs>
        <w:spacing w:line="240" w:lineRule="atLeast"/>
        <w:rPr>
          <w:snapToGrid w:val="0"/>
          <w:szCs w:val="20"/>
          <w:lang w:eastAsia="en-US"/>
        </w:rPr>
      </w:pPr>
      <w:proofErr w:type="spellStart"/>
      <w:r w:rsidRPr="00C921B4">
        <w:rPr>
          <w:snapToGrid w:val="0"/>
          <w:szCs w:val="20"/>
          <w:lang w:eastAsia="en-US"/>
        </w:rPr>
        <w:t>Meiyo</w:t>
      </w:r>
      <w:proofErr w:type="spellEnd"/>
      <w:r w:rsidRPr="00C921B4">
        <w:rPr>
          <w:snapToGrid w:val="0"/>
          <w:szCs w:val="20"/>
          <w:lang w:eastAsia="en-US"/>
        </w:rPr>
        <w:t xml:space="preserve"> Bunka Hakushi </w:t>
      </w:r>
    </w:p>
    <w:p w14:paraId="19747074" w14:textId="548165DD" w:rsidR="004E18B3" w:rsidRDefault="00C921B4" w:rsidP="00C921B4">
      <w:pPr>
        <w:tabs>
          <w:tab w:val="left" w:pos="993"/>
        </w:tabs>
        <w:spacing w:line="240" w:lineRule="atLeast"/>
        <w:rPr>
          <w:snapToGrid w:val="0"/>
          <w:szCs w:val="20"/>
          <w:lang w:eastAsia="en-US"/>
        </w:rPr>
      </w:pPr>
      <w:r w:rsidRPr="00C921B4">
        <w:rPr>
          <w:snapToGrid w:val="0"/>
          <w:szCs w:val="20"/>
          <w:lang w:eastAsia="en-US"/>
        </w:rPr>
        <w:t>(Ehrendoktorin der Dōshisha Universität)</w:t>
      </w:r>
    </w:p>
    <w:p w14:paraId="230AD55A" w14:textId="77777777" w:rsidR="004E18B3" w:rsidRDefault="00106C2B">
      <w:pPr>
        <w:tabs>
          <w:tab w:val="left" w:pos="993"/>
        </w:tabs>
        <w:spacing w:line="240" w:lineRule="atLeast"/>
        <w:rPr>
          <w:snapToGrid w:val="0"/>
          <w:szCs w:val="20"/>
          <w:lang w:eastAsia="en-US"/>
        </w:rPr>
      </w:pPr>
      <w:r>
        <w:rPr>
          <w:snapToGrid w:val="0"/>
          <w:szCs w:val="20"/>
          <w:lang w:eastAsia="en-US"/>
        </w:rPr>
        <w:t>Wilhelmstraße 5</w:t>
      </w:r>
    </w:p>
    <w:p w14:paraId="71A7B4E9" w14:textId="77777777" w:rsidR="004E18B3" w:rsidRDefault="00106C2B">
      <w:pPr>
        <w:tabs>
          <w:tab w:val="left" w:pos="993"/>
        </w:tabs>
        <w:spacing w:line="240" w:lineRule="atLeast"/>
        <w:rPr>
          <w:snapToGrid w:val="0"/>
          <w:szCs w:val="20"/>
          <w:lang w:eastAsia="en-US"/>
        </w:rPr>
      </w:pPr>
      <w:r>
        <w:rPr>
          <w:snapToGrid w:val="0"/>
          <w:szCs w:val="20"/>
          <w:lang w:eastAsia="en-US"/>
        </w:rPr>
        <w:t>72074 Tübingen</w:t>
      </w:r>
    </w:p>
    <w:p w14:paraId="49D438F8" w14:textId="77777777" w:rsidR="004E18B3" w:rsidRDefault="004E18B3">
      <w:pPr>
        <w:tabs>
          <w:tab w:val="left" w:pos="993"/>
        </w:tabs>
        <w:spacing w:line="240" w:lineRule="atLeast"/>
        <w:rPr>
          <w:rFonts w:cs="Arial"/>
          <w:b/>
          <w:szCs w:val="20"/>
        </w:rPr>
      </w:pPr>
    </w:p>
    <w:p w14:paraId="3F814CC6" w14:textId="77777777" w:rsidR="00C921B4" w:rsidRDefault="00C921B4">
      <w:pPr>
        <w:tabs>
          <w:tab w:val="left" w:pos="993"/>
        </w:tabs>
        <w:spacing w:line="240" w:lineRule="atLeast"/>
        <w:rPr>
          <w:rFonts w:cs="Arial"/>
          <w:b/>
          <w:szCs w:val="20"/>
        </w:rPr>
      </w:pPr>
    </w:p>
    <w:p w14:paraId="6D9A5257" w14:textId="77777777" w:rsidR="004E18B3" w:rsidRDefault="00106C2B">
      <w:pPr>
        <w:tabs>
          <w:tab w:val="left" w:pos="993"/>
        </w:tabs>
        <w:spacing w:line="240" w:lineRule="atLeast"/>
        <w:rPr>
          <w:rFonts w:cs="Arial"/>
          <w:b/>
          <w:szCs w:val="20"/>
        </w:rPr>
      </w:pPr>
      <w:r>
        <w:rPr>
          <w:rFonts w:cs="Arial"/>
          <w:b/>
          <w:szCs w:val="20"/>
        </w:rPr>
        <w:t>Kopie vorab per Mail: gremien@zv.uni-tuebingen.de</w:t>
      </w:r>
    </w:p>
    <w:p w14:paraId="5455C20D" w14:textId="77777777" w:rsidR="004E18B3" w:rsidRDefault="004E18B3">
      <w:pPr>
        <w:tabs>
          <w:tab w:val="left" w:pos="993"/>
        </w:tabs>
        <w:spacing w:line="240" w:lineRule="atLeast"/>
        <w:rPr>
          <w:rFonts w:cs="Arial"/>
          <w:szCs w:val="20"/>
        </w:rPr>
      </w:pPr>
    </w:p>
    <w:p w14:paraId="79023CAB" w14:textId="77777777" w:rsidR="004E18B3" w:rsidRDefault="00106C2B">
      <w:pPr>
        <w:tabs>
          <w:tab w:val="left" w:pos="993"/>
        </w:tabs>
        <w:spacing w:line="240" w:lineRule="atLeast"/>
        <w:rPr>
          <w:rFonts w:cs="Arial"/>
          <w:szCs w:val="20"/>
        </w:rPr>
      </w:pPr>
      <w:r>
        <w:rPr>
          <w:rFonts w:cs="Arial"/>
          <w:szCs w:val="20"/>
        </w:rPr>
        <w:t xml:space="preserve">Tübingen, </w:t>
      </w:r>
      <w:r>
        <w:rPr>
          <w:rFonts w:cs="Arial"/>
          <w:szCs w:val="20"/>
        </w:rPr>
        <w:fldChar w:fldCharType="begin">
          <w:ffData>
            <w:name w:val="Text5"/>
            <w:enabled/>
            <w:calcOnExit w:val="0"/>
            <w:textInput/>
          </w:ffData>
        </w:fldChar>
      </w:r>
      <w:bookmarkStart w:id="0" w:name="Text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0"/>
    </w:p>
    <w:p w14:paraId="65DE650E" w14:textId="77777777" w:rsidR="004E18B3" w:rsidRDefault="004E18B3">
      <w:pPr>
        <w:tabs>
          <w:tab w:val="left" w:pos="993"/>
        </w:tabs>
        <w:spacing w:line="240" w:lineRule="atLeast"/>
        <w:rPr>
          <w:rFonts w:cs="Arial"/>
          <w:szCs w:val="20"/>
        </w:rPr>
      </w:pPr>
    </w:p>
    <w:p w14:paraId="1FD7AA85" w14:textId="77777777" w:rsidR="004E18B3" w:rsidRDefault="00106C2B">
      <w:pPr>
        <w:tabs>
          <w:tab w:val="left" w:pos="993"/>
        </w:tabs>
        <w:spacing w:line="240" w:lineRule="atLeast"/>
        <w:rPr>
          <w:rFonts w:cs="Arial"/>
          <w:b/>
          <w:szCs w:val="20"/>
        </w:rPr>
      </w:pPr>
      <w:r>
        <w:rPr>
          <w:rFonts w:cs="Arial"/>
          <w:b/>
          <w:szCs w:val="20"/>
        </w:rPr>
        <w:t xml:space="preserve">Berufung auf die W </w:t>
      </w:r>
      <w:r>
        <w:rPr>
          <w:rFonts w:cs="Arial"/>
          <w:b/>
          <w:szCs w:val="20"/>
        </w:rPr>
        <w:fldChar w:fldCharType="begin">
          <w:ffData>
            <w:name w:val="Text7"/>
            <w:enabled/>
            <w:calcOnExit w:val="0"/>
            <w:textInput/>
          </w:ffData>
        </w:fldChar>
      </w:r>
      <w:bookmarkStart w:id="1" w:name="Text7"/>
      <w:r>
        <w:rPr>
          <w:rFonts w:cs="Arial"/>
          <w:b/>
          <w:szCs w:val="20"/>
        </w:rPr>
        <w:instrText xml:space="preserve"> FORMTEXT </w:instrText>
      </w:r>
      <w:r>
        <w:rPr>
          <w:rFonts w:cs="Arial"/>
          <w:b/>
          <w:szCs w:val="20"/>
        </w:rPr>
      </w:r>
      <w:r>
        <w:rPr>
          <w:rFonts w:cs="Arial"/>
          <w:b/>
          <w:szCs w:val="20"/>
        </w:rPr>
        <w:fldChar w:fldCharType="separate"/>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szCs w:val="20"/>
        </w:rPr>
        <w:fldChar w:fldCharType="end"/>
      </w:r>
      <w:bookmarkEnd w:id="1"/>
      <w:r>
        <w:rPr>
          <w:rFonts w:cs="Arial"/>
          <w:b/>
          <w:szCs w:val="20"/>
        </w:rPr>
        <w:t xml:space="preserve">-Professur für </w:t>
      </w:r>
      <w:r>
        <w:rPr>
          <w:rFonts w:cs="Arial"/>
          <w:b/>
          <w:szCs w:val="20"/>
        </w:rPr>
        <w:fldChar w:fldCharType="begin">
          <w:ffData>
            <w:name w:val="Text1"/>
            <w:enabled/>
            <w:calcOnExit w:val="0"/>
            <w:textInput/>
          </w:ffData>
        </w:fldChar>
      </w:r>
      <w:bookmarkStart w:id="2" w:name="Text1"/>
      <w:r>
        <w:rPr>
          <w:rFonts w:cs="Arial"/>
          <w:b/>
          <w:szCs w:val="20"/>
        </w:rPr>
        <w:instrText xml:space="preserve"> FORMTEXT </w:instrText>
      </w:r>
      <w:r>
        <w:rPr>
          <w:rFonts w:cs="Arial"/>
          <w:b/>
          <w:szCs w:val="20"/>
        </w:rPr>
      </w:r>
      <w:r>
        <w:rPr>
          <w:rFonts w:cs="Arial"/>
          <w:b/>
          <w:szCs w:val="20"/>
        </w:rPr>
        <w:fldChar w:fldCharType="separate"/>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szCs w:val="20"/>
        </w:rPr>
        <w:fldChar w:fldCharType="end"/>
      </w:r>
      <w:bookmarkEnd w:id="2"/>
      <w:r>
        <w:rPr>
          <w:rFonts w:cs="Arial"/>
          <w:b/>
          <w:szCs w:val="20"/>
        </w:rPr>
        <w:t xml:space="preserve">an der Fakultät für </w:t>
      </w:r>
      <w:r>
        <w:rPr>
          <w:rFonts w:cs="Arial"/>
          <w:b/>
          <w:szCs w:val="20"/>
        </w:rPr>
        <w:fldChar w:fldCharType="begin">
          <w:ffData>
            <w:name w:val="Text2"/>
            <w:enabled/>
            <w:calcOnExit w:val="0"/>
            <w:textInput/>
          </w:ffData>
        </w:fldChar>
      </w:r>
      <w:bookmarkStart w:id="3" w:name="Text2"/>
      <w:r>
        <w:rPr>
          <w:rFonts w:cs="Arial"/>
          <w:b/>
          <w:szCs w:val="20"/>
        </w:rPr>
        <w:instrText xml:space="preserve"> FORMTEXT </w:instrText>
      </w:r>
      <w:r>
        <w:rPr>
          <w:rFonts w:cs="Arial"/>
          <w:b/>
          <w:szCs w:val="20"/>
        </w:rPr>
      </w:r>
      <w:r>
        <w:rPr>
          <w:rFonts w:cs="Arial"/>
          <w:b/>
          <w:szCs w:val="20"/>
        </w:rPr>
        <w:fldChar w:fldCharType="separate"/>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noProof/>
          <w:szCs w:val="20"/>
        </w:rPr>
        <w:t> </w:t>
      </w:r>
      <w:r>
        <w:rPr>
          <w:rFonts w:cs="Arial"/>
          <w:b/>
          <w:szCs w:val="20"/>
        </w:rPr>
        <w:fldChar w:fldCharType="end"/>
      </w:r>
      <w:bookmarkEnd w:id="3"/>
    </w:p>
    <w:p w14:paraId="2FB58164" w14:textId="77777777" w:rsidR="004E18B3" w:rsidRDefault="00106C2B">
      <w:pPr>
        <w:tabs>
          <w:tab w:val="left" w:pos="993"/>
        </w:tabs>
        <w:spacing w:line="240" w:lineRule="atLeast"/>
        <w:rPr>
          <w:rFonts w:cs="Arial"/>
          <w:szCs w:val="20"/>
        </w:rPr>
      </w:pPr>
      <w:r>
        <w:rPr>
          <w:rFonts w:cs="Arial"/>
          <w:szCs w:val="20"/>
        </w:rPr>
        <w:t>Bericht über das Berufungsverfahren</w:t>
      </w:r>
    </w:p>
    <w:p w14:paraId="6131A155" w14:textId="77777777" w:rsidR="004E18B3" w:rsidRDefault="004E18B3">
      <w:pPr>
        <w:tabs>
          <w:tab w:val="left" w:pos="993"/>
        </w:tabs>
        <w:spacing w:line="240" w:lineRule="atLeast"/>
        <w:rPr>
          <w:rFonts w:cs="Arial"/>
          <w:szCs w:val="20"/>
        </w:rPr>
      </w:pPr>
    </w:p>
    <w:p w14:paraId="48072913" w14:textId="77777777" w:rsidR="004E18B3" w:rsidRDefault="00106C2B">
      <w:pPr>
        <w:tabs>
          <w:tab w:val="left" w:pos="993"/>
        </w:tabs>
        <w:spacing w:line="240" w:lineRule="atLeast"/>
        <w:rPr>
          <w:rFonts w:cs="Arial"/>
          <w:szCs w:val="20"/>
        </w:rPr>
      </w:pPr>
      <w:r>
        <w:rPr>
          <w:rFonts w:cs="Arial"/>
          <w:szCs w:val="20"/>
        </w:rPr>
        <w:t xml:space="preserve">Zur (Wieder-)Besetzung der W </w:t>
      </w:r>
      <w:r>
        <w:rPr>
          <w:rFonts w:cs="Arial"/>
          <w:szCs w:val="20"/>
        </w:rPr>
        <w:fldChar w:fldCharType="begin">
          <w:ffData>
            <w:name w:val="Text8"/>
            <w:enabled/>
            <w:calcOnExit w:val="0"/>
            <w:textInput/>
          </w:ffData>
        </w:fldChar>
      </w:r>
      <w:bookmarkStart w:id="4" w:name="Text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
      <w:r>
        <w:rPr>
          <w:rFonts w:cs="Arial"/>
          <w:szCs w:val="20"/>
        </w:rPr>
        <w:t xml:space="preserve">-Professur für </w:t>
      </w:r>
      <w:r>
        <w:rPr>
          <w:rFonts w:cs="Arial"/>
          <w:szCs w:val="20"/>
        </w:rPr>
        <w:fldChar w:fldCharType="begin">
          <w:ffData>
            <w:name w:val="Text3"/>
            <w:enabled/>
            <w:calcOnExit w:val="0"/>
            <w:textInput/>
          </w:ffData>
        </w:fldChar>
      </w:r>
      <w:bookmarkStart w:id="5" w:name="Text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
      <w:r>
        <w:rPr>
          <w:rFonts w:cs="Arial"/>
          <w:szCs w:val="20"/>
        </w:rPr>
        <w:t xml:space="preserve"> gebe ich über das Berufungsverfahren folgende Stellungnahme ab:</w:t>
      </w:r>
    </w:p>
    <w:p w14:paraId="55BF86A8" w14:textId="77777777" w:rsidR="004E18B3" w:rsidRDefault="004E18B3">
      <w:pPr>
        <w:tabs>
          <w:tab w:val="left" w:pos="993"/>
        </w:tabs>
        <w:spacing w:line="240" w:lineRule="atLeast"/>
        <w:rPr>
          <w:rFonts w:cs="Arial"/>
          <w:szCs w:val="20"/>
        </w:rPr>
      </w:pPr>
    </w:p>
    <w:p w14:paraId="2F9DC32F" w14:textId="77777777" w:rsidR="004E18B3" w:rsidRDefault="00106C2B">
      <w:pPr>
        <w:pStyle w:val="Text0"/>
        <w:numPr>
          <w:ilvl w:val="0"/>
          <w:numId w:val="7"/>
        </w:numPr>
        <w:spacing w:before="0" w:after="0" w:line="260" w:lineRule="atLeast"/>
        <w:ind w:left="0" w:firstLine="0"/>
        <w:jc w:val="left"/>
        <w:rPr>
          <w:sz w:val="20"/>
        </w:rPr>
      </w:pPr>
      <w:r>
        <w:rPr>
          <w:sz w:val="20"/>
        </w:rPr>
        <w:t xml:space="preserve">Die Ausführungen im Bericht der </w:t>
      </w:r>
      <w:r>
        <w:rPr>
          <w:rFonts w:cs="Arial"/>
          <w:sz w:val="20"/>
        </w:rPr>
        <w:fldChar w:fldCharType="begin">
          <w:ffData>
            <w:name w:val="Text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Pr>
          <w:rFonts w:cs="Arial"/>
          <w:sz w:val="20"/>
        </w:rPr>
        <w:t xml:space="preserve"> </w:t>
      </w:r>
      <w:r>
        <w:rPr>
          <w:sz w:val="20"/>
        </w:rPr>
        <w:t>Fakultät wurden überprüft und werden bestätigt. Das Verfahren entsprach den gesetzlichen Regelungen für Berufungsverfahren nach § 48 Landeshochschulgesetz, den Bestimmungen des § 19 Grundordnung, sowie den Bestimmungen der Fakultätssatzung</w:t>
      </w:r>
      <w:r>
        <w:rPr>
          <w:rStyle w:val="Funotenzeichen"/>
          <w:sz w:val="20"/>
        </w:rPr>
        <w:footnoteReference w:id="1"/>
      </w:r>
      <w:r>
        <w:rPr>
          <w:sz w:val="20"/>
        </w:rPr>
        <w:t>. [falls zutreffend, sonst: Es gingen keine Bewerbungen von schwerbehinderten Personen ein]: Die Behandlung der Bewerbung schwerbehinderter Personen entsprach den gesetzlichen Regelungen.</w:t>
      </w:r>
      <w:r>
        <w:rPr>
          <w:sz w:val="20"/>
        </w:rPr>
        <w:br/>
      </w:r>
    </w:p>
    <w:p w14:paraId="5255A7FB" w14:textId="77777777" w:rsidR="004E18B3" w:rsidRDefault="00106C2B">
      <w:pPr>
        <w:pStyle w:val="Text0"/>
        <w:numPr>
          <w:ilvl w:val="0"/>
          <w:numId w:val="7"/>
        </w:numPr>
        <w:tabs>
          <w:tab w:val="left" w:pos="2552"/>
        </w:tabs>
        <w:spacing w:before="0" w:after="0" w:line="260" w:lineRule="atLeast"/>
        <w:ind w:left="0" w:firstLine="0"/>
        <w:jc w:val="left"/>
        <w:rPr>
          <w:sz w:val="20"/>
        </w:rPr>
      </w:pPr>
      <w:r>
        <w:rPr>
          <w:sz w:val="20"/>
        </w:rPr>
        <w:t xml:space="preserve">In Übereinstimmung mit dem Beschluss der Berufungskommission und dem Beschluss des Fakultätsrats befürworte ich folgende Berufungsliste: </w:t>
      </w:r>
      <w:r>
        <w:rPr>
          <w:sz w:val="20"/>
        </w:rPr>
        <w:br/>
      </w:r>
    </w:p>
    <w:p w14:paraId="3B1A3415" w14:textId="77777777" w:rsidR="004E18B3" w:rsidRDefault="00106C2B">
      <w:pPr>
        <w:pStyle w:val="Text0"/>
        <w:tabs>
          <w:tab w:val="left" w:pos="2552"/>
        </w:tabs>
        <w:spacing w:before="0" w:after="0" w:line="260" w:lineRule="atLeast"/>
        <w:jc w:val="left"/>
        <w:rPr>
          <w:sz w:val="20"/>
        </w:rPr>
      </w:pPr>
      <w:r>
        <w:rPr>
          <w:sz w:val="20"/>
        </w:rPr>
        <w:t xml:space="preserve">1. </w:t>
      </w:r>
      <w:r>
        <w:rPr>
          <w:sz w:val="20"/>
        </w:rPr>
        <w:br/>
        <w:t xml:space="preserve">2. </w:t>
      </w:r>
      <w:r>
        <w:rPr>
          <w:sz w:val="20"/>
        </w:rPr>
        <w:br/>
        <w:t xml:space="preserve">3. </w:t>
      </w:r>
      <w:r>
        <w:rPr>
          <w:sz w:val="20"/>
        </w:rPr>
        <w:br/>
      </w:r>
    </w:p>
    <w:p w14:paraId="774CD2AE" w14:textId="77777777" w:rsidR="004E18B3" w:rsidRDefault="00106C2B">
      <w:pPr>
        <w:pStyle w:val="Text0"/>
        <w:numPr>
          <w:ilvl w:val="0"/>
          <w:numId w:val="7"/>
        </w:numPr>
        <w:spacing w:before="0" w:after="0" w:line="260" w:lineRule="atLeast"/>
        <w:ind w:left="0" w:firstLine="0"/>
        <w:jc w:val="left"/>
        <w:rPr>
          <w:sz w:val="20"/>
        </w:rPr>
      </w:pPr>
      <w:r>
        <w:rPr>
          <w:sz w:val="20"/>
        </w:rPr>
        <w:t>Die Gutachten bestätigen die vorgeschlagene Reihenfolge, bzw. die abweichende Reihenfolge der Gutachten wird wie folgt bewertet:</w:t>
      </w:r>
      <w:r>
        <w:rPr>
          <w:sz w:val="20"/>
        </w:rPr>
        <w:br/>
      </w:r>
    </w:p>
    <w:p w14:paraId="593B613C" w14:textId="77777777" w:rsidR="004E18B3" w:rsidRDefault="00106C2B">
      <w:pPr>
        <w:pStyle w:val="Text0"/>
        <w:numPr>
          <w:ilvl w:val="0"/>
          <w:numId w:val="7"/>
        </w:numPr>
        <w:spacing w:before="0" w:after="0" w:line="260" w:lineRule="atLeast"/>
        <w:ind w:left="0" w:firstLine="0"/>
        <w:jc w:val="left"/>
        <w:rPr>
          <w:sz w:val="20"/>
        </w:rPr>
      </w:pPr>
      <w:r>
        <w:rPr>
          <w:sz w:val="20"/>
        </w:rPr>
        <w:t>Die Regelungen der Universität Tübingen zur Gewährleistung der Chancengleichheit von Frauen und Männern in Studium, Forschung und Lehre sind beachtet worden. Die Gleichstellungsbeauftragte ist während des ganzen Berufungsverfahrens beteiligt gewesen. Sie hat ihre Zustimmung zum gesamten Berufungsverfahren und zur beschlossenen Liste ausdrücklich erklärt.</w:t>
      </w:r>
      <w:r>
        <w:rPr>
          <w:sz w:val="20"/>
        </w:rPr>
        <w:br/>
      </w:r>
    </w:p>
    <w:p w14:paraId="560E16BC" w14:textId="77777777" w:rsidR="004E18B3" w:rsidRDefault="00106C2B">
      <w:pPr>
        <w:pStyle w:val="Text0"/>
        <w:numPr>
          <w:ilvl w:val="0"/>
          <w:numId w:val="7"/>
        </w:numPr>
        <w:tabs>
          <w:tab w:val="clear" w:pos="360"/>
          <w:tab w:val="left" w:pos="340"/>
        </w:tabs>
        <w:spacing w:before="0" w:after="0" w:line="260" w:lineRule="atLeast"/>
        <w:ind w:left="0" w:firstLine="0"/>
        <w:jc w:val="left"/>
        <w:rPr>
          <w:sz w:val="20"/>
        </w:rPr>
      </w:pPr>
      <w:r>
        <w:rPr>
          <w:sz w:val="20"/>
        </w:rPr>
        <w:t xml:space="preserve">Zum eingereichten Sondervotum von </w:t>
      </w:r>
      <w:r>
        <w:rPr>
          <w:rFonts w:cs="Arial"/>
          <w:sz w:val="20"/>
        </w:rPr>
        <w:fldChar w:fldCharType="begin">
          <w:ffData>
            <w:name w:val="Text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r>
        <w:rPr>
          <w:sz w:val="20"/>
        </w:rPr>
        <w:t xml:space="preserve"> nehme ich wie folgt Stellung: [falls zutreffend; sonst: Es wurde kein Sondervotum eingereicht.]</w:t>
      </w:r>
      <w:r>
        <w:rPr>
          <w:sz w:val="20"/>
        </w:rPr>
        <w:br/>
      </w:r>
    </w:p>
    <w:p w14:paraId="758AFF43" w14:textId="77777777" w:rsidR="004E18B3" w:rsidRDefault="00106C2B">
      <w:pPr>
        <w:pStyle w:val="Text0"/>
        <w:numPr>
          <w:ilvl w:val="0"/>
          <w:numId w:val="7"/>
        </w:numPr>
        <w:tabs>
          <w:tab w:val="clear" w:pos="360"/>
          <w:tab w:val="left" w:pos="340"/>
        </w:tabs>
        <w:spacing w:before="0" w:after="0" w:line="260" w:lineRule="atLeast"/>
        <w:ind w:left="0" w:firstLine="0"/>
        <w:jc w:val="left"/>
        <w:rPr>
          <w:sz w:val="20"/>
        </w:rPr>
      </w:pPr>
      <w:r>
        <w:rPr>
          <w:sz w:val="20"/>
        </w:rPr>
        <w:t>Dem Senat wird vorgeschlagen, zu dem von der Berufungskommission erarbeiteten Vorschlag unter Beachtung des Beschlusses des Fakultätsrats eine befürwortende Empfehlung abzugeben.</w:t>
      </w:r>
    </w:p>
    <w:p w14:paraId="739B2B0C" w14:textId="77777777" w:rsidR="004E18B3" w:rsidRDefault="00106C2B">
      <w:pPr>
        <w:pStyle w:val="Text0"/>
        <w:spacing w:before="0" w:after="0" w:line="260" w:lineRule="atLeast"/>
        <w:jc w:val="left"/>
        <w:rPr>
          <w:sz w:val="20"/>
        </w:rPr>
      </w:pPr>
      <w:r>
        <w:rPr>
          <w:sz w:val="20"/>
        </w:rPr>
        <w:t>(Unterschrift)</w:t>
      </w:r>
    </w:p>
    <w:p w14:paraId="22CF5F0D" w14:textId="77777777" w:rsidR="004E18B3" w:rsidRDefault="004E18B3">
      <w:pPr>
        <w:sectPr w:rsidR="004E18B3">
          <w:headerReference w:type="default" r:id="rId8"/>
          <w:endnotePr>
            <w:numFmt w:val="decimal"/>
          </w:endnotePr>
          <w:pgSz w:w="11906" w:h="16838"/>
          <w:pgMar w:top="1417" w:right="1133" w:bottom="851" w:left="1134" w:header="708" w:footer="708" w:gutter="0"/>
          <w:cols w:space="708"/>
          <w:docGrid w:linePitch="360"/>
        </w:sectPr>
      </w:pPr>
    </w:p>
    <w:p w14:paraId="087E3A96" w14:textId="77777777" w:rsidR="004E18B3" w:rsidRDefault="00106C2B">
      <w:pPr>
        <w:pStyle w:val="EKUTTextkrper"/>
        <w:spacing w:after="120" w:line="260" w:lineRule="atLeast"/>
        <w:ind w:left="170"/>
        <w:rPr>
          <w:b/>
          <w:szCs w:val="22"/>
        </w:rPr>
      </w:pPr>
      <w:r>
        <w:rPr>
          <w:b/>
          <w:szCs w:val="22"/>
        </w:rPr>
        <w:lastRenderedPageBreak/>
        <w:t xml:space="preserve">Auszug aus dem Leitfaden für Berufungsverfahren </w:t>
      </w:r>
    </w:p>
    <w:p w14:paraId="6D9A3D31" w14:textId="77777777" w:rsidR="004E18B3" w:rsidRDefault="004E18B3">
      <w:pPr>
        <w:pStyle w:val="EKUTTextkrper"/>
        <w:spacing w:after="120" w:line="260" w:lineRule="atLeast"/>
        <w:ind w:left="170"/>
        <w:rPr>
          <w:b/>
          <w:sz w:val="16"/>
          <w:szCs w:val="16"/>
        </w:rPr>
      </w:pPr>
    </w:p>
    <w:p w14:paraId="512A838D" w14:textId="77777777" w:rsidR="004E18B3" w:rsidRDefault="00106C2B">
      <w:pPr>
        <w:pStyle w:val="EKUTTextkrper"/>
        <w:spacing w:after="120" w:line="260" w:lineRule="atLeast"/>
        <w:ind w:left="170"/>
        <w:rPr>
          <w:b/>
          <w:sz w:val="16"/>
          <w:szCs w:val="16"/>
        </w:rPr>
      </w:pPr>
      <w:r>
        <w:rPr>
          <w:b/>
          <w:sz w:val="16"/>
          <w:szCs w:val="16"/>
        </w:rPr>
        <w:t>3. Berichterstatterinnen und Berichterstatter</w:t>
      </w:r>
    </w:p>
    <w:p w14:paraId="670590B6" w14:textId="77777777" w:rsidR="004E18B3" w:rsidRDefault="004E18B3">
      <w:pPr>
        <w:pStyle w:val="EKUTTextkrper"/>
        <w:spacing w:after="120" w:line="260" w:lineRule="atLeast"/>
        <w:ind w:left="170"/>
        <w:rPr>
          <w:b/>
          <w:sz w:val="16"/>
          <w:szCs w:val="16"/>
        </w:rPr>
      </w:pPr>
    </w:p>
    <w:p w14:paraId="5B8D83D0" w14:textId="77777777" w:rsidR="004E18B3" w:rsidRDefault="00106C2B">
      <w:pPr>
        <w:pStyle w:val="EKUTTextkrper"/>
        <w:spacing w:after="120" w:line="260" w:lineRule="atLeast"/>
        <w:ind w:left="170"/>
        <w:rPr>
          <w:sz w:val="16"/>
          <w:szCs w:val="16"/>
          <w:u w:val="single"/>
        </w:rPr>
      </w:pPr>
      <w:r>
        <w:rPr>
          <w:sz w:val="16"/>
          <w:szCs w:val="16"/>
          <w:u w:val="single"/>
        </w:rPr>
        <w:t>3.1 Bestellung</w:t>
      </w:r>
    </w:p>
    <w:p w14:paraId="5F069967" w14:textId="77777777" w:rsidR="004E18B3" w:rsidRDefault="00106C2B">
      <w:pPr>
        <w:pStyle w:val="EKUTTextkrper"/>
        <w:spacing w:after="120" w:line="260" w:lineRule="atLeast"/>
        <w:ind w:left="170"/>
        <w:rPr>
          <w:sz w:val="16"/>
          <w:szCs w:val="16"/>
        </w:rPr>
      </w:pPr>
      <w:r>
        <w:rPr>
          <w:sz w:val="16"/>
          <w:szCs w:val="16"/>
        </w:rPr>
        <w:t>Die Berichterstatterin oder der Berichterstatter wird durch ein Mitglied des Rektorats bestellt. Das Finden von Berichterstatterinnen und Berichterstattern gestaltet sich allerdings zunehmend schwieriger. Bei der Auswahl von Berichterstatterinnen und Berichterstattern wird seit Jahren anhand einer Liste vorgegangen, in der alle bisher übernommenen Berichterstattungen festgehalten sind. Damit soll eine gerechte Verteilung dieser Tätigkeit sichergestellt werden. Die Fakultäten müssen die in Frage kommenden Mitglieder ihrer Fakultät für diese wichtige Aufgabe in der universitären Selbstverwaltung sensibilisieren. Deshalb erhalten die Dekaninnen und Dekanate eine Kopie der Anfrage, wenn einem Mitglied der Fakultät diese Aufgabe übertragen wird. Sofern die Übernahme dieser Aufgabe aus zwingenden Gründen abgelehnt wird, muss die angefragte Fakultät intern für Ersatz sorgen. Die Bestellung einer Berichterstatterin oder eines Berichterstatters soll nach der Bildung der Berufungskommission, spätestens aber mit Ablauf der Ausschreibungsfrist erfolgen.</w:t>
      </w:r>
    </w:p>
    <w:p w14:paraId="1B37F244" w14:textId="77777777" w:rsidR="004E18B3" w:rsidRDefault="004E18B3">
      <w:pPr>
        <w:pStyle w:val="EKUTTextkrper"/>
        <w:spacing w:after="120" w:line="260" w:lineRule="atLeast"/>
        <w:ind w:left="170"/>
        <w:rPr>
          <w:sz w:val="16"/>
          <w:szCs w:val="16"/>
        </w:rPr>
      </w:pPr>
    </w:p>
    <w:p w14:paraId="4C55D91E" w14:textId="77777777" w:rsidR="004E18B3" w:rsidRDefault="00106C2B">
      <w:pPr>
        <w:pStyle w:val="EKUTTextkrper"/>
        <w:spacing w:after="120" w:line="260" w:lineRule="atLeast"/>
        <w:ind w:left="170"/>
        <w:rPr>
          <w:sz w:val="16"/>
          <w:szCs w:val="16"/>
          <w:u w:val="single"/>
        </w:rPr>
      </w:pPr>
      <w:r>
        <w:rPr>
          <w:sz w:val="16"/>
          <w:szCs w:val="16"/>
          <w:u w:val="single"/>
        </w:rPr>
        <w:t>3.2 Aufgabe der Berichterstatterin oder des Berichterstatters</w:t>
      </w:r>
    </w:p>
    <w:p w14:paraId="14773981" w14:textId="77777777" w:rsidR="004E18B3" w:rsidRDefault="00106C2B">
      <w:pPr>
        <w:pStyle w:val="EKUTTextkrper"/>
        <w:spacing w:after="120" w:line="260" w:lineRule="atLeast"/>
        <w:ind w:left="170"/>
        <w:rPr>
          <w:sz w:val="16"/>
          <w:szCs w:val="16"/>
        </w:rPr>
      </w:pPr>
      <w:r>
        <w:rPr>
          <w:sz w:val="16"/>
          <w:szCs w:val="16"/>
        </w:rPr>
        <w:t>Die Stellungnahme der Berichterstatterin oder des Berichterstatters zum Verfahren und zur Sache dient der Selbstkontrolle der Universität bei der Berufung von Professorinnen und Professoren.</w:t>
      </w:r>
    </w:p>
    <w:p w14:paraId="3CE5C907" w14:textId="77777777" w:rsidR="004E18B3" w:rsidRDefault="00106C2B">
      <w:pPr>
        <w:pStyle w:val="EKUTTextkrper"/>
        <w:spacing w:after="120" w:line="260" w:lineRule="atLeast"/>
        <w:ind w:left="170"/>
        <w:rPr>
          <w:sz w:val="16"/>
          <w:szCs w:val="16"/>
        </w:rPr>
      </w:pPr>
      <w:r>
        <w:rPr>
          <w:sz w:val="16"/>
          <w:szCs w:val="16"/>
        </w:rPr>
        <w:t>Adressat der von den Fakultäten vorbereiteten Berufungsvorschläge ist das Rektorat, bei Vorschlägen zur Bestellung von Honorarprofessorinnen und Honorarprofessoren der Senat. Der Senat gibt zu dem von der Berufungskommission erarbeiteten Vorschlag unter Beachtung der Stellungnahme des Fakultätsrates eine Empfehlung an das Rektorat ab (§ 19 Absatz 3 GO).</w:t>
      </w:r>
    </w:p>
    <w:p w14:paraId="565DF01A" w14:textId="77777777" w:rsidR="004E18B3" w:rsidRDefault="00106C2B">
      <w:pPr>
        <w:pStyle w:val="EKUTTextkrper"/>
        <w:spacing w:after="120" w:line="260" w:lineRule="atLeast"/>
        <w:ind w:left="170"/>
        <w:rPr>
          <w:sz w:val="16"/>
          <w:szCs w:val="16"/>
        </w:rPr>
      </w:pPr>
      <w:r>
        <w:rPr>
          <w:sz w:val="16"/>
          <w:szCs w:val="16"/>
        </w:rPr>
        <w:t>Die Berichterstatterin oder der Berichterstatter prüft die Ordnungsmäßigkeit des Verfahrens auf der Fakultätsebene. Sie oder er kann zu dem von der Fakultät beschlossenen Berufungsvorschlag eine selbständige inhaltliche Würdigung abgeben. Das Muster einer Stellungnahme finden Sie in Anlage /8.</w:t>
      </w:r>
    </w:p>
    <w:p w14:paraId="6CD0F820" w14:textId="77777777" w:rsidR="004E18B3" w:rsidRDefault="004E18B3">
      <w:pPr>
        <w:pStyle w:val="EKUTTextkrper"/>
        <w:spacing w:after="120" w:line="260" w:lineRule="atLeast"/>
        <w:ind w:left="170"/>
        <w:rPr>
          <w:sz w:val="16"/>
          <w:szCs w:val="16"/>
        </w:rPr>
      </w:pPr>
    </w:p>
    <w:p w14:paraId="27CBC5EF" w14:textId="77777777" w:rsidR="004E18B3" w:rsidRDefault="00106C2B">
      <w:pPr>
        <w:pStyle w:val="EKUTTextkrper"/>
        <w:spacing w:after="120" w:line="260" w:lineRule="atLeast"/>
        <w:ind w:left="170"/>
        <w:rPr>
          <w:sz w:val="16"/>
          <w:szCs w:val="16"/>
          <w:u w:val="single"/>
        </w:rPr>
      </w:pPr>
      <w:r>
        <w:rPr>
          <w:sz w:val="16"/>
          <w:szCs w:val="16"/>
          <w:u w:val="single"/>
        </w:rPr>
        <w:t>3.3 Rechte und Pflichten der Berichterstatterin oder des Berichterstatters</w:t>
      </w:r>
    </w:p>
    <w:p w14:paraId="4F75214A" w14:textId="77777777" w:rsidR="004E18B3" w:rsidRDefault="00106C2B">
      <w:pPr>
        <w:pStyle w:val="EKUTTextkrper"/>
        <w:spacing w:after="120" w:line="260" w:lineRule="atLeast"/>
        <w:ind w:left="170"/>
        <w:rPr>
          <w:sz w:val="16"/>
          <w:szCs w:val="16"/>
        </w:rPr>
      </w:pPr>
      <w:r>
        <w:rPr>
          <w:sz w:val="16"/>
          <w:szCs w:val="16"/>
        </w:rPr>
        <w:t xml:space="preserve">Die Berichterstatterin oder der Berichterstatter hat das Recht, mit der oder dem Vorsitzenden des Senats, deren oder dessen Vertreter, der zuständigen Dekanin oder dem zuständigen Dekan sowie mit der Zentralen Verwaltung im Hinblick auf seine Stellungnahme zum Verfahren Rücksprache zu nehmen. Die Berichterstatterin oder der Berichterstatter hat das Recht auf Einsicht in die Fakultätsakten. Die Berichterstatterin oder der Berichterstatter hat das Recht, an den Sitzungen der Berufungskommission, an den Probevorträgen sowie an den Sitzungen des Fakultätsrates, soweit in ihnen über den Berufungsvorschlag der Fakultät beraten und beschlossen bzw. eine Stellungnahme abgegeben wird, teilzunehmen. Die Berichterstatterin oder der Berichterstatter soll zumindest an der die Auswahlkriterien festlegenden Sitzung der Berufungskommission teilnehmen sowie an der Sitzung der </w:t>
      </w:r>
      <w:r>
        <w:rPr>
          <w:sz w:val="16"/>
          <w:szCs w:val="16"/>
        </w:rPr>
        <w:t>Berufungskommission und an der des Fakultätsrates, auf der jeweils der Berufungsvorschlag beschlossen, bzw. eine Stellungnahme abgegeben wird. An den Beratungen soll sich die Berichterstatterin oder der Berichterstatter nur in Ausübung ihres oder seines Fragerechts zur Abfassung der Stellungnahme beteiligen. Äußerungen zur Person und zur Sache sind von der Berichterstatterin oder dem Berichterstatter abzugeben, soweit ihre oder seine Einschätzungen vom Fakultätsbericht abweichen.</w:t>
      </w:r>
    </w:p>
    <w:p w14:paraId="5B8AE7F3" w14:textId="77777777" w:rsidR="004E18B3" w:rsidRDefault="00106C2B">
      <w:pPr>
        <w:pStyle w:val="EKUTTextkrper"/>
        <w:spacing w:after="120" w:line="260" w:lineRule="atLeast"/>
        <w:ind w:left="170"/>
        <w:rPr>
          <w:sz w:val="16"/>
          <w:szCs w:val="16"/>
        </w:rPr>
      </w:pPr>
      <w:r>
        <w:rPr>
          <w:sz w:val="16"/>
          <w:szCs w:val="16"/>
        </w:rPr>
        <w:t>Hinsichtlich des Verfahrens auf der Fakultätsebene überprüft die oder der Berichterstattende insbesondere:</w:t>
      </w:r>
    </w:p>
    <w:p w14:paraId="7AF14DD5" w14:textId="77777777" w:rsidR="004E18B3" w:rsidRDefault="00106C2B">
      <w:pPr>
        <w:pStyle w:val="EKUTTextkrper"/>
        <w:numPr>
          <w:ilvl w:val="0"/>
          <w:numId w:val="5"/>
        </w:numPr>
        <w:spacing w:after="120" w:line="260" w:lineRule="atLeast"/>
        <w:rPr>
          <w:sz w:val="16"/>
          <w:szCs w:val="16"/>
        </w:rPr>
      </w:pPr>
      <w:r>
        <w:rPr>
          <w:sz w:val="16"/>
          <w:szCs w:val="16"/>
        </w:rPr>
        <w:t>die ordnungsgemäße Ausschreibung einschließlich der Beschreibung des Aufgabenbereichs der Stelle (§ 46 Absatz 3 LHG),</w:t>
      </w:r>
    </w:p>
    <w:p w14:paraId="1643EE8D" w14:textId="77777777" w:rsidR="004E18B3" w:rsidRDefault="00106C2B">
      <w:pPr>
        <w:pStyle w:val="EKUTTextkrper"/>
        <w:numPr>
          <w:ilvl w:val="0"/>
          <w:numId w:val="5"/>
        </w:numPr>
        <w:spacing w:after="120" w:line="260" w:lineRule="atLeast"/>
        <w:rPr>
          <w:sz w:val="16"/>
          <w:szCs w:val="16"/>
        </w:rPr>
      </w:pPr>
      <w:r>
        <w:rPr>
          <w:sz w:val="16"/>
          <w:szCs w:val="16"/>
        </w:rPr>
        <w:t>die eingegangenen Bewerbungen,</w:t>
      </w:r>
    </w:p>
    <w:p w14:paraId="4723489A" w14:textId="77777777" w:rsidR="004E18B3" w:rsidRDefault="00106C2B">
      <w:pPr>
        <w:pStyle w:val="EKUTTextkrper"/>
        <w:numPr>
          <w:ilvl w:val="0"/>
          <w:numId w:val="5"/>
        </w:numPr>
        <w:spacing w:after="120" w:line="260" w:lineRule="atLeast"/>
        <w:rPr>
          <w:sz w:val="16"/>
          <w:szCs w:val="16"/>
        </w:rPr>
      </w:pPr>
      <w:r>
        <w:rPr>
          <w:sz w:val="16"/>
          <w:szCs w:val="16"/>
        </w:rPr>
        <w:t>die sachgerechte Handhabung der Auswahlkriterien,</w:t>
      </w:r>
    </w:p>
    <w:p w14:paraId="2FA50A52" w14:textId="77777777" w:rsidR="004E18B3" w:rsidRDefault="00106C2B">
      <w:pPr>
        <w:pStyle w:val="EKUTTextkrper"/>
        <w:numPr>
          <w:ilvl w:val="0"/>
          <w:numId w:val="5"/>
        </w:numPr>
        <w:spacing w:after="120" w:line="260" w:lineRule="atLeast"/>
        <w:rPr>
          <w:sz w:val="16"/>
          <w:szCs w:val="16"/>
        </w:rPr>
      </w:pPr>
      <w:r>
        <w:rPr>
          <w:sz w:val="16"/>
          <w:szCs w:val="16"/>
        </w:rPr>
        <w:t>die Ablehnungsgründe für die nicht berücksichtigten Bewerberinnen und Bewerber,</w:t>
      </w:r>
    </w:p>
    <w:p w14:paraId="6989C57A" w14:textId="77777777" w:rsidR="004E18B3" w:rsidRDefault="00106C2B">
      <w:pPr>
        <w:pStyle w:val="EKUTTextkrper"/>
        <w:numPr>
          <w:ilvl w:val="0"/>
          <w:numId w:val="5"/>
        </w:numPr>
        <w:spacing w:after="120" w:line="260" w:lineRule="atLeast"/>
        <w:rPr>
          <w:sz w:val="16"/>
          <w:szCs w:val="16"/>
        </w:rPr>
      </w:pPr>
      <w:r>
        <w:rPr>
          <w:sz w:val="16"/>
          <w:szCs w:val="16"/>
        </w:rPr>
        <w:t>die Übereinstimmung der Angaben im Ausschreibungstext auf die wissenschaftliche Ausrichtung der berücksichtigten Bewerberinnen und Bewerber,</w:t>
      </w:r>
    </w:p>
    <w:p w14:paraId="6569C36B" w14:textId="77777777" w:rsidR="004E18B3" w:rsidRDefault="00106C2B">
      <w:pPr>
        <w:pStyle w:val="EKUTTextkrper"/>
        <w:numPr>
          <w:ilvl w:val="0"/>
          <w:numId w:val="5"/>
        </w:numPr>
        <w:spacing w:after="120" w:line="260" w:lineRule="atLeast"/>
        <w:rPr>
          <w:sz w:val="16"/>
          <w:szCs w:val="16"/>
        </w:rPr>
      </w:pPr>
      <w:r>
        <w:rPr>
          <w:sz w:val="16"/>
          <w:szCs w:val="16"/>
        </w:rPr>
        <w:t xml:space="preserve">die Beachtung des Gleichstellungsplans der Universität Tübingen in seiner aktuell </w:t>
      </w:r>
      <w:proofErr w:type="spellStart"/>
      <w:r>
        <w:rPr>
          <w:sz w:val="16"/>
          <w:szCs w:val="16"/>
        </w:rPr>
        <w:t>gülti</w:t>
      </w:r>
      <w:proofErr w:type="spellEnd"/>
      <w:r>
        <w:rPr>
          <w:sz w:val="16"/>
          <w:szCs w:val="16"/>
        </w:rPr>
        <w:t>-gen Form,</w:t>
      </w:r>
    </w:p>
    <w:p w14:paraId="257AC181" w14:textId="77777777" w:rsidR="004E18B3" w:rsidRDefault="00106C2B">
      <w:pPr>
        <w:pStyle w:val="EKUTTextkrper"/>
        <w:numPr>
          <w:ilvl w:val="0"/>
          <w:numId w:val="5"/>
        </w:numPr>
        <w:spacing w:after="120" w:line="260" w:lineRule="atLeast"/>
        <w:rPr>
          <w:sz w:val="16"/>
          <w:szCs w:val="16"/>
        </w:rPr>
      </w:pPr>
      <w:r>
        <w:rPr>
          <w:sz w:val="16"/>
          <w:szCs w:val="16"/>
        </w:rPr>
        <w:t>die ordnungsgemäße Beschlussfassung über den Berufungsvorschlag in der Berufungskommission sowie im Fakultätsrat.</w:t>
      </w:r>
    </w:p>
    <w:p w14:paraId="715E3F56" w14:textId="77777777" w:rsidR="004E18B3" w:rsidRDefault="004E18B3">
      <w:pPr>
        <w:pStyle w:val="EKUTTextkrper"/>
        <w:spacing w:after="120" w:line="260" w:lineRule="atLeast"/>
        <w:ind w:left="170"/>
        <w:rPr>
          <w:sz w:val="16"/>
          <w:szCs w:val="16"/>
        </w:rPr>
      </w:pPr>
    </w:p>
    <w:p w14:paraId="47B0BF67" w14:textId="77777777" w:rsidR="004E18B3" w:rsidRDefault="00106C2B">
      <w:pPr>
        <w:pStyle w:val="EKUTTextkrper"/>
        <w:spacing w:after="120" w:line="260" w:lineRule="atLeast"/>
        <w:ind w:left="170"/>
        <w:rPr>
          <w:sz w:val="16"/>
          <w:szCs w:val="16"/>
        </w:rPr>
      </w:pPr>
      <w:r>
        <w:rPr>
          <w:sz w:val="16"/>
          <w:szCs w:val="16"/>
        </w:rPr>
        <w:t>Überprüfung des Berufungsvorschlags:</w:t>
      </w:r>
    </w:p>
    <w:p w14:paraId="62ABA151" w14:textId="77777777" w:rsidR="004E18B3" w:rsidRDefault="00106C2B">
      <w:pPr>
        <w:pStyle w:val="EKUTTextkrper"/>
        <w:spacing w:after="120" w:line="260" w:lineRule="atLeast"/>
        <w:ind w:left="170"/>
        <w:rPr>
          <w:sz w:val="16"/>
          <w:szCs w:val="16"/>
        </w:rPr>
      </w:pPr>
      <w:r>
        <w:rPr>
          <w:sz w:val="16"/>
          <w:szCs w:val="16"/>
        </w:rPr>
        <w:t>Die selbständige inhaltliche Würdigung des Berufungsvorschlags der Fakultät und etwaiger Sondervoten (§ 48 Absatz 3 Satz 6 LHG) soll das Ergebnis einer kritischen Durcharbeitung der einschlägigen Unterlagen sein. Sofern eine von der Fakultät abweichende Einordnung vorgeschlagen wird, hat sie oder er eine ausführliche Begründung zu geben. Liegen Sondervoten vor, ist in der Stellungnahme der Berichterstatterin oder des Berichterstatters eine inhaltliche Würdigung vorzunehmen.</w:t>
      </w:r>
    </w:p>
    <w:p w14:paraId="6D588487" w14:textId="77777777" w:rsidR="004E18B3" w:rsidRDefault="00106C2B">
      <w:pPr>
        <w:pStyle w:val="EKUTTextkrper"/>
        <w:spacing w:after="120" w:line="260" w:lineRule="atLeast"/>
        <w:ind w:left="170"/>
        <w:rPr>
          <w:sz w:val="16"/>
          <w:szCs w:val="16"/>
        </w:rPr>
      </w:pPr>
      <w:r>
        <w:rPr>
          <w:sz w:val="16"/>
          <w:szCs w:val="16"/>
        </w:rPr>
        <w:t xml:space="preserve">Die Berichterstatterin oder der Berichterstatter kann, sorgfältig begründet, vom Berufungsvorschlag der Fakultät abweichen. Ein Abweichen ist nur in der Form zulässig, dass </w:t>
      </w:r>
    </w:p>
    <w:p w14:paraId="77E122A7" w14:textId="77777777" w:rsidR="004E18B3" w:rsidRDefault="00106C2B">
      <w:pPr>
        <w:pStyle w:val="EKUTTextkrper"/>
        <w:numPr>
          <w:ilvl w:val="0"/>
          <w:numId w:val="6"/>
        </w:numPr>
        <w:spacing w:after="120" w:line="260" w:lineRule="atLeast"/>
        <w:ind w:left="527" w:hanging="357"/>
        <w:rPr>
          <w:sz w:val="16"/>
          <w:szCs w:val="16"/>
        </w:rPr>
      </w:pPr>
      <w:r>
        <w:rPr>
          <w:sz w:val="16"/>
          <w:szCs w:val="16"/>
        </w:rPr>
        <w:t>der Vorschlag der Fakultät insgesamt oder in Teilen abgelehnt bzw. zur erneuten Beratung in der Fakultät zurückverwiesen wird, oder</w:t>
      </w:r>
    </w:p>
    <w:p w14:paraId="12FB6B5D" w14:textId="77777777" w:rsidR="004E18B3" w:rsidRDefault="00106C2B">
      <w:pPr>
        <w:pStyle w:val="EKUTTextkrper"/>
        <w:numPr>
          <w:ilvl w:val="0"/>
          <w:numId w:val="6"/>
        </w:numPr>
        <w:spacing w:after="120" w:line="260" w:lineRule="atLeast"/>
        <w:ind w:left="527" w:right="-16" w:hanging="357"/>
        <w:rPr>
          <w:sz w:val="16"/>
          <w:szCs w:val="16"/>
        </w:rPr>
      </w:pPr>
      <w:r>
        <w:rPr>
          <w:sz w:val="16"/>
          <w:szCs w:val="16"/>
        </w:rPr>
        <w:t>die Reihenfolge der im Vorschlag der Fakultät Genannten verändert wird.</w:t>
      </w:r>
    </w:p>
    <w:p w14:paraId="52528AA7" w14:textId="77777777" w:rsidR="004E18B3" w:rsidRDefault="004E18B3">
      <w:pPr>
        <w:pStyle w:val="EKUTTextkrper"/>
        <w:spacing w:after="120" w:line="260" w:lineRule="atLeast"/>
        <w:ind w:left="170"/>
        <w:rPr>
          <w:sz w:val="16"/>
          <w:szCs w:val="16"/>
        </w:rPr>
      </w:pPr>
    </w:p>
    <w:p w14:paraId="439E0787" w14:textId="77777777" w:rsidR="004E18B3" w:rsidRDefault="00106C2B">
      <w:pPr>
        <w:pStyle w:val="EKUTTextkrper"/>
        <w:spacing w:after="120" w:line="260" w:lineRule="atLeast"/>
        <w:ind w:left="170"/>
        <w:rPr>
          <w:sz w:val="16"/>
          <w:szCs w:val="16"/>
        </w:rPr>
      </w:pPr>
      <w:r>
        <w:rPr>
          <w:sz w:val="16"/>
          <w:szCs w:val="16"/>
        </w:rPr>
        <w:t>Das Einbringen eigener Vorschläge durch die Berichterstatterin oder den Berichterstatter ist dagegen nicht zulässig.</w:t>
      </w:r>
    </w:p>
    <w:p w14:paraId="20939E3C" w14:textId="77777777" w:rsidR="004E18B3" w:rsidRDefault="00106C2B">
      <w:pPr>
        <w:pStyle w:val="EKUTTextkrper"/>
        <w:spacing w:after="120" w:line="260" w:lineRule="atLeast"/>
        <w:ind w:left="170"/>
        <w:rPr>
          <w:sz w:val="16"/>
          <w:szCs w:val="16"/>
        </w:rPr>
      </w:pPr>
      <w:r>
        <w:rPr>
          <w:sz w:val="16"/>
          <w:szCs w:val="16"/>
        </w:rPr>
        <w:t>Liegen vergleichende Gutachten mit differierenden Reihenfolgen der Listenplätze vor, ist die von der Berichterstatterin oder dem Berichterstatter getroffene Entscheidung, unabhängig von der Platzierung durch die Berufungskommission, eingehend unter Berücksichtigung der Gutachten sorgfältig zu begründen. Stimmt ihre oder seine Einordnung mit den Angaben des Fakultätsberichts überein, genügt eine Bestätigung der von der Berufungskommission getroffenen Entscheidung.</w:t>
      </w:r>
    </w:p>
    <w:sectPr w:rsidR="004E18B3">
      <w:footerReference w:type="default" r:id="rId9"/>
      <w:headerReference w:type="first" r:id="rId10"/>
      <w:footerReference w:type="first" r:id="rId11"/>
      <w:pgSz w:w="16838" w:h="11906" w:orient="landscape" w:code="9"/>
      <w:pgMar w:top="851" w:right="992" w:bottom="1021" w:left="567" w:header="567" w:footer="680" w:gutter="0"/>
      <w:cols w:num="2"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100E6" w14:textId="77777777" w:rsidR="00D860CA" w:rsidRDefault="00D860CA">
      <w:pPr>
        <w:spacing w:line="240" w:lineRule="auto"/>
      </w:pPr>
      <w:r>
        <w:separator/>
      </w:r>
    </w:p>
  </w:endnote>
  <w:endnote w:type="continuationSeparator" w:id="0">
    <w:p w14:paraId="67BE0F92" w14:textId="77777777" w:rsidR="00D860CA" w:rsidRDefault="00D860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463D" w14:textId="77777777" w:rsidR="004E18B3" w:rsidRDefault="00106C2B">
    <w:pPr>
      <w:pStyle w:val="EKUTTextkrper"/>
    </w:pPr>
    <w:r>
      <w:t xml:space="preserve">Seite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97E2" w14:textId="77777777" w:rsidR="004E18B3" w:rsidRDefault="004E18B3">
    <w:pPr>
      <w:pStyle w:val="EKUTFusszeile"/>
    </w:pPr>
  </w:p>
  <w:p w14:paraId="37E37845" w14:textId="77777777" w:rsidR="004E18B3" w:rsidRDefault="004E18B3">
    <w:pPr>
      <w:pStyle w:val="EKUTFuss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9F026" w14:textId="77777777" w:rsidR="00D860CA" w:rsidRDefault="00D860CA">
      <w:pPr>
        <w:spacing w:line="240" w:lineRule="auto"/>
      </w:pPr>
      <w:r>
        <w:separator/>
      </w:r>
    </w:p>
  </w:footnote>
  <w:footnote w:type="continuationSeparator" w:id="0">
    <w:p w14:paraId="11E2C43E" w14:textId="77777777" w:rsidR="00D860CA" w:rsidRDefault="00D860CA">
      <w:pPr>
        <w:spacing w:line="240" w:lineRule="auto"/>
      </w:pPr>
      <w:r>
        <w:continuationSeparator/>
      </w:r>
    </w:p>
  </w:footnote>
  <w:footnote w:id="1">
    <w:p w14:paraId="106F35B6" w14:textId="77777777" w:rsidR="004E18B3" w:rsidRDefault="00106C2B">
      <w:pPr>
        <w:pStyle w:val="Funotentext"/>
      </w:pPr>
      <w:r>
        <w:rPr>
          <w:rStyle w:val="Funotenzeichen"/>
        </w:rPr>
        <w:footnoteRef/>
      </w:r>
      <w:r>
        <w:t xml:space="preserve"> </w:t>
      </w:r>
      <w:r>
        <w:rPr>
          <w:sz w:val="18"/>
          <w:szCs w:val="18"/>
        </w:rPr>
        <w:t>Letzteres nur maßgebend für die Philosophische, die Wirtschafts- und Sozialwissenschaftliche und die Mathematisch-Naturwissenschaftliche Fakultät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BE65" w14:textId="77777777" w:rsidR="004E18B3" w:rsidRDefault="00106C2B">
    <w:pPr>
      <w:pStyle w:val="EKUTFakultt"/>
      <w:framePr w:w="3119" w:h="1134" w:hRule="exact" w:wrap="around" w:vAnchor="text" w:hAnchor="page" w:x="8521" w:y="1"/>
    </w:pPr>
    <w:r>
      <w:rPr>
        <w:noProof/>
      </w:rPr>
      <w:t>&lt;Name Fakultät&gt;</w:t>
    </w:r>
  </w:p>
  <w:p w14:paraId="2BCA1809" w14:textId="77777777" w:rsidR="004E18B3" w:rsidRDefault="004E18B3">
    <w:pPr>
      <w:pStyle w:val="EKUTFakultt"/>
      <w:framePr w:w="3119" w:h="1134" w:hRule="exact" w:wrap="around" w:vAnchor="text" w:hAnchor="page" w:x="8521" w:y="1"/>
    </w:pPr>
  </w:p>
  <w:p w14:paraId="0308E81E" w14:textId="77777777" w:rsidR="004E18B3" w:rsidRDefault="00106C2B">
    <w:pPr>
      <w:pStyle w:val="Kopfzeile"/>
    </w:pPr>
    <w:r>
      <w:rPr>
        <w:noProof/>
      </w:rPr>
      <w:drawing>
        <wp:anchor distT="0" distB="0" distL="114300" distR="114300" simplePos="0" relativeHeight="251659264" behindDoc="0" locked="1" layoutInCell="1" allowOverlap="1" wp14:anchorId="495FD68E" wp14:editId="7CB6EB56">
          <wp:simplePos x="0" y="0"/>
          <wp:positionH relativeFrom="margin">
            <wp:posOffset>131445</wp:posOffset>
          </wp:positionH>
          <wp:positionV relativeFrom="paragraph">
            <wp:posOffset>-635</wp:posOffset>
          </wp:positionV>
          <wp:extent cx="2802890" cy="719455"/>
          <wp:effectExtent l="0" t="0" r="0" b="4445"/>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FA1C" w14:textId="77777777" w:rsidR="004E18B3" w:rsidRDefault="00106C2B">
    <w:pPr>
      <w:pStyle w:val="KeinLeerraum"/>
      <w:rPr>
        <w:sz w:val="1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172F"/>
    <w:multiLevelType w:val="singleLevel"/>
    <w:tmpl w:val="0407000F"/>
    <w:lvl w:ilvl="0">
      <w:start w:val="1"/>
      <w:numFmt w:val="decimal"/>
      <w:lvlText w:val="%1."/>
      <w:lvlJc w:val="left"/>
      <w:pPr>
        <w:tabs>
          <w:tab w:val="num" w:pos="360"/>
        </w:tabs>
        <w:ind w:left="360" w:hanging="360"/>
      </w:pPr>
    </w:lvl>
  </w:abstractNum>
  <w:abstractNum w:abstractNumId="1" w15:restartNumberingAfterBreak="0">
    <w:nsid w:val="3FB42E35"/>
    <w:multiLevelType w:val="hybridMultilevel"/>
    <w:tmpl w:val="E8FCC298"/>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4FE84985"/>
    <w:multiLevelType w:val="hybridMultilevel"/>
    <w:tmpl w:val="613C9256"/>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5DE021E6"/>
    <w:multiLevelType w:val="hybridMultilevel"/>
    <w:tmpl w:val="64DA8D20"/>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15:restartNumberingAfterBreak="0">
    <w:nsid w:val="6CC87BED"/>
    <w:multiLevelType w:val="hybridMultilevel"/>
    <w:tmpl w:val="240416C8"/>
    <w:lvl w:ilvl="0" w:tplc="0407000B">
      <w:start w:val="1"/>
      <w:numFmt w:val="bullet"/>
      <w:lvlText w:val=""/>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5" w15:restartNumberingAfterBreak="0">
    <w:nsid w:val="76C10E00"/>
    <w:multiLevelType w:val="hybridMultilevel"/>
    <w:tmpl w:val="A9CA3C30"/>
    <w:lvl w:ilvl="0" w:tplc="0407000B">
      <w:start w:val="1"/>
      <w:numFmt w:val="bullet"/>
      <w:lvlText w:val=""/>
      <w:lvlJc w:val="left"/>
      <w:pPr>
        <w:ind w:left="530" w:hanging="360"/>
      </w:pPr>
      <w:rPr>
        <w:rFonts w:ascii="Wingdings" w:hAnsi="Wingdings"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6" w15:restartNumberingAfterBreak="0">
    <w:nsid w:val="7E4027E5"/>
    <w:multiLevelType w:val="hybridMultilevel"/>
    <w:tmpl w:val="4A646784"/>
    <w:lvl w:ilvl="0" w:tplc="04070001">
      <w:start w:val="1"/>
      <w:numFmt w:val="bullet"/>
      <w:lvlText w:val=""/>
      <w:lvlJc w:val="left"/>
      <w:pPr>
        <w:ind w:left="530" w:hanging="360"/>
      </w:pPr>
      <w:rPr>
        <w:rFonts w:ascii="Symbol" w:hAnsi="Symbol"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num w:numId="1" w16cid:durableId="896621760">
    <w:abstractNumId w:val="3"/>
  </w:num>
  <w:num w:numId="2" w16cid:durableId="1416587807">
    <w:abstractNumId w:val="2"/>
  </w:num>
  <w:num w:numId="3" w16cid:durableId="1837846220">
    <w:abstractNumId w:val="1"/>
  </w:num>
  <w:num w:numId="4" w16cid:durableId="398137938">
    <w:abstractNumId w:val="6"/>
  </w:num>
  <w:num w:numId="5" w16cid:durableId="1161503180">
    <w:abstractNumId w:val="5"/>
  </w:num>
  <w:num w:numId="6" w16cid:durableId="793250670">
    <w:abstractNumId w:val="4"/>
  </w:num>
  <w:num w:numId="7" w16cid:durableId="20722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8B3"/>
    <w:rsid w:val="00106C2B"/>
    <w:rsid w:val="00144A31"/>
    <w:rsid w:val="00237730"/>
    <w:rsid w:val="00467469"/>
    <w:rsid w:val="004B7AA8"/>
    <w:rsid w:val="004E18B3"/>
    <w:rsid w:val="00710373"/>
    <w:rsid w:val="008D2B04"/>
    <w:rsid w:val="00C921B4"/>
    <w:rsid w:val="00D860CA"/>
    <w:rsid w:val="00EF21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1BF3F"/>
  <w15:docId w15:val="{C22321EA-EFDF-4471-8EE2-EDFBC973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exact"/>
    </w:pPr>
    <w:rPr>
      <w:rFonts w:ascii="Arial" w:eastAsia="Times New Roman" w:hAnsi="Arial" w:cs="Times New Roman"/>
      <w:sz w:val="20"/>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KUTTextkrper">
    <w:name w:val="EKUT Textkörper"/>
    <w:pPr>
      <w:spacing w:after="0" w:line="260" w:lineRule="exact"/>
      <w:contextualSpacing/>
    </w:pPr>
    <w:rPr>
      <w:rFonts w:ascii="Arial" w:eastAsia="Times New Roman" w:hAnsi="Arial" w:cs="Arial"/>
      <w:szCs w:val="20"/>
      <w:lang w:eastAsia="de-DE"/>
    </w:rPr>
  </w:style>
  <w:style w:type="paragraph" w:customStyle="1" w:styleId="EKUTFusszeile">
    <w:name w:val="EKUT Fusszeile"/>
    <w:link w:val="EKUTFusszeileZchn"/>
    <w:qFormat/>
    <w:pPr>
      <w:spacing w:after="0" w:line="180" w:lineRule="exact"/>
      <w:ind w:right="2835"/>
    </w:pPr>
    <w:rPr>
      <w:rFonts w:ascii="Arial" w:eastAsia="Times New Roman" w:hAnsi="Arial" w:cs="Times New Roman"/>
      <w:sz w:val="14"/>
      <w:szCs w:val="14"/>
      <w:lang w:val="en-GB" w:eastAsia="de-DE"/>
    </w:rPr>
  </w:style>
  <w:style w:type="character" w:customStyle="1" w:styleId="EKUTFusszeileZchn">
    <w:name w:val="EKUT Fusszeile Zchn"/>
    <w:link w:val="EKUTFusszeile"/>
    <w:rPr>
      <w:rFonts w:ascii="Arial" w:eastAsia="Times New Roman" w:hAnsi="Arial" w:cs="Times New Roman"/>
      <w:sz w:val="14"/>
      <w:szCs w:val="14"/>
      <w:lang w:val="en-GB" w:eastAsia="de-DE"/>
    </w:rPr>
  </w:style>
  <w:style w:type="paragraph" w:styleId="KeinLeerraum">
    <w:name w:val="No Spacing"/>
    <w:uiPriority w:val="1"/>
    <w:qFormat/>
    <w:pPr>
      <w:spacing w:after="0" w:line="240" w:lineRule="auto"/>
    </w:pPr>
    <w:rPr>
      <w:rFonts w:ascii="Arial" w:eastAsia="Times New Roman" w:hAnsi="Arial" w:cs="Times New Roman"/>
      <w:sz w:val="20"/>
      <w:szCs w:val="24"/>
      <w:lang w:eastAsia="de-DE"/>
    </w:rPr>
  </w:style>
  <w:style w:type="paragraph" w:styleId="Endnotentext">
    <w:name w:val="endnote text"/>
    <w:basedOn w:val="Standard"/>
    <w:link w:val="EndnotentextZchn"/>
    <w:uiPriority w:val="99"/>
    <w:semiHidden/>
    <w:unhideWhenUsed/>
    <w:pPr>
      <w:spacing w:line="240" w:lineRule="auto"/>
    </w:pPr>
    <w:rPr>
      <w:szCs w:val="20"/>
    </w:rPr>
  </w:style>
  <w:style w:type="character" w:customStyle="1" w:styleId="EndnotentextZchn">
    <w:name w:val="Endnotentext Zchn"/>
    <w:basedOn w:val="Absatz-Standardschriftart"/>
    <w:link w:val="Endnotentext"/>
    <w:uiPriority w:val="99"/>
    <w:semiHidden/>
    <w:rPr>
      <w:rFonts w:ascii="Arial" w:eastAsia="Times New Roman" w:hAnsi="Arial" w:cs="Times New Roman"/>
      <w:sz w:val="20"/>
      <w:szCs w:val="20"/>
      <w:lang w:eastAsia="de-DE"/>
    </w:rPr>
  </w:style>
  <w:style w:type="character" w:styleId="Endnotenzeichen">
    <w:name w:val="end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eastAsia="Times New Roman" w:hAnsi="Arial"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Arial" w:eastAsia="Times New Roman" w:hAnsi="Arial" w:cs="Times New Roman"/>
      <w:sz w:val="20"/>
      <w:szCs w:val="24"/>
      <w:lang w:eastAsia="de-DE"/>
    </w:rPr>
  </w:style>
  <w:style w:type="paragraph" w:customStyle="1" w:styleId="TEXT">
    <w:name w:val="TEXT"/>
    <w:basedOn w:val="Standard"/>
    <w:autoRedefine/>
    <w:pPr>
      <w:spacing w:line="300" w:lineRule="atLeast"/>
    </w:pPr>
    <w:rPr>
      <w:snapToGrid w:val="0"/>
      <w:sz w:val="22"/>
      <w:szCs w:val="22"/>
      <w:lang w:eastAsia="en-US"/>
    </w:rPr>
  </w:style>
  <w:style w:type="paragraph" w:customStyle="1" w:styleId="EKUTFakultt">
    <w:name w:val="EKUT Fakultät"/>
    <w:basedOn w:val="EKUTTextkrper"/>
    <w:pPr>
      <w:tabs>
        <w:tab w:val="left" w:pos="7371"/>
      </w:tabs>
      <w:spacing w:line="320" w:lineRule="exact"/>
      <w:ind w:right="-1644"/>
    </w:pPr>
    <w:rPr>
      <w:b/>
      <w:sz w:val="24"/>
    </w:rP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Text0">
    <w:name w:val="Text"/>
    <w:basedOn w:val="Standard"/>
    <w:pPr>
      <w:tabs>
        <w:tab w:val="left" w:pos="0"/>
        <w:tab w:val="left" w:pos="709"/>
        <w:tab w:val="left" w:pos="4820"/>
      </w:tabs>
      <w:spacing w:before="120" w:after="120" w:line="360" w:lineRule="auto"/>
      <w:jc w:val="both"/>
    </w:pPr>
    <w:rPr>
      <w:sz w:val="24"/>
      <w:szCs w:val="20"/>
    </w:rPr>
  </w:style>
  <w:style w:type="paragraph" w:styleId="Funotentext">
    <w:name w:val="footnote text"/>
    <w:basedOn w:val="Standard"/>
    <w:link w:val="FunotentextZchn"/>
    <w:semiHidden/>
    <w:pPr>
      <w:spacing w:line="240" w:lineRule="auto"/>
    </w:pPr>
    <w:rPr>
      <w:szCs w:val="20"/>
    </w:rPr>
  </w:style>
  <w:style w:type="character" w:customStyle="1" w:styleId="FunotentextZchn">
    <w:name w:val="Fußnotentext Zchn"/>
    <w:basedOn w:val="Absatz-Standardschriftart"/>
    <w:link w:val="Funotentext"/>
    <w:semiHidden/>
    <w:rPr>
      <w:rFonts w:ascii="Arial" w:eastAsia="Times New Roman" w:hAnsi="Arial" w:cs="Times New Roman"/>
      <w:sz w:val="20"/>
      <w:szCs w:val="20"/>
      <w:lang w:eastAsia="de-DE"/>
    </w:rPr>
  </w:style>
  <w:style w:type="character" w:styleId="Funotenzeichen">
    <w:name w:val="foot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148A6-66DF-4673-9862-D1AB3CF2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1117</Words>
  <Characters>7040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Ludewig Renate</dc:creator>
  <cp:lastModifiedBy>Steffi Stoll</cp:lastModifiedBy>
  <cp:revision>7</cp:revision>
  <cp:lastPrinted>2021-03-02T11:47:00Z</cp:lastPrinted>
  <dcterms:created xsi:type="dcterms:W3CDTF">2024-07-29T09:21:00Z</dcterms:created>
  <dcterms:modified xsi:type="dcterms:W3CDTF">2026-09-02T07:45:00Z</dcterms:modified>
</cp:coreProperties>
</file>